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2FADC" w14:textId="77777777" w:rsidR="005C77C8" w:rsidRDefault="005C77C8">
      <w:pPr>
        <w:rPr>
          <w:rFonts w:ascii="Arial" w:hAnsi="Arial" w:cs="Arial"/>
          <w:b/>
          <w:u w:val="single"/>
        </w:rPr>
      </w:pPr>
    </w:p>
    <w:p w14:paraId="27DEBDFD" w14:textId="77777777" w:rsidR="00B13121" w:rsidRPr="00706C07" w:rsidRDefault="004760AB" w:rsidP="00706C07">
      <w:pPr>
        <w:jc w:val="center"/>
        <w:rPr>
          <w:rFonts w:ascii="Arial" w:hAnsi="Arial" w:cs="Arial"/>
          <w:b/>
          <w:sz w:val="32"/>
          <w:szCs w:val="32"/>
          <w:u w:val="single"/>
        </w:rPr>
      </w:pPr>
      <w:r w:rsidRPr="00706C07">
        <w:rPr>
          <w:rFonts w:ascii="Arial" w:hAnsi="Arial" w:cs="Arial"/>
          <w:b/>
          <w:sz w:val="32"/>
          <w:szCs w:val="32"/>
          <w:u w:val="single"/>
        </w:rPr>
        <w:t>Powering Improvement</w:t>
      </w:r>
      <w:r w:rsidR="00374E4E" w:rsidRPr="00706C07">
        <w:rPr>
          <w:rFonts w:ascii="Arial" w:hAnsi="Arial" w:cs="Arial"/>
          <w:b/>
          <w:sz w:val="32"/>
          <w:szCs w:val="32"/>
          <w:u w:val="single"/>
        </w:rPr>
        <w:t xml:space="preserve"> </w:t>
      </w:r>
      <w:r w:rsidR="00706C07" w:rsidRPr="00706C07">
        <w:rPr>
          <w:rFonts w:ascii="Arial" w:hAnsi="Arial" w:cs="Arial"/>
          <w:b/>
          <w:sz w:val="32"/>
          <w:szCs w:val="32"/>
          <w:u w:val="single"/>
        </w:rPr>
        <w:t>2015 - 2020</w:t>
      </w:r>
    </w:p>
    <w:p w14:paraId="272B5440" w14:textId="25EF1001" w:rsidR="009A3BB4" w:rsidRPr="00706C07" w:rsidRDefault="009A3BB4" w:rsidP="00706C07">
      <w:pPr>
        <w:jc w:val="center"/>
        <w:rPr>
          <w:rFonts w:ascii="Arial" w:eastAsia="Calibri" w:hAnsi="Arial" w:cs="Arial"/>
          <w:b/>
          <w:sz w:val="28"/>
          <w:szCs w:val="28"/>
        </w:rPr>
      </w:pPr>
      <w:r w:rsidRPr="00706C07">
        <w:rPr>
          <w:rFonts w:ascii="Arial" w:eastAsia="Calibri" w:hAnsi="Arial" w:cs="Arial"/>
          <w:b/>
          <w:sz w:val="28"/>
          <w:szCs w:val="28"/>
        </w:rPr>
        <w:t xml:space="preserve">Powering Improvement </w:t>
      </w:r>
      <w:r w:rsidR="00706C07" w:rsidRPr="00706C07">
        <w:rPr>
          <w:rFonts w:ascii="Arial" w:eastAsia="Calibri" w:hAnsi="Arial" w:cs="Arial"/>
          <w:b/>
          <w:sz w:val="28"/>
          <w:szCs w:val="28"/>
        </w:rPr>
        <w:t>– 2018</w:t>
      </w:r>
      <w:r w:rsidR="0096346D">
        <w:rPr>
          <w:rFonts w:ascii="Arial" w:eastAsia="Calibri" w:hAnsi="Arial" w:cs="Arial"/>
          <w:b/>
          <w:sz w:val="28"/>
          <w:szCs w:val="28"/>
        </w:rPr>
        <w:t>/19</w:t>
      </w:r>
      <w:r w:rsidR="00706C07" w:rsidRPr="00706C07">
        <w:rPr>
          <w:rFonts w:ascii="Arial" w:eastAsia="Calibri" w:hAnsi="Arial" w:cs="Arial"/>
          <w:b/>
          <w:sz w:val="28"/>
          <w:szCs w:val="28"/>
        </w:rPr>
        <w:t xml:space="preserve"> Delivery Plan</w:t>
      </w:r>
    </w:p>
    <w:p w14:paraId="444BDDB6" w14:textId="77777777" w:rsidR="00706C07" w:rsidRDefault="00706C07" w:rsidP="00745668">
      <w:pPr>
        <w:rPr>
          <w:rFonts w:ascii="Arial" w:eastAsia="Calibri" w:hAnsi="Arial" w:cs="Arial"/>
          <w:b/>
        </w:rPr>
      </w:pPr>
      <w:bookmarkStart w:id="0" w:name="_GoBack"/>
      <w:bookmarkEnd w:id="0"/>
    </w:p>
    <w:p w14:paraId="2B7DFD15" w14:textId="2AFFA728" w:rsidR="0096346D" w:rsidRDefault="00706C07" w:rsidP="00C1440C">
      <w:pPr>
        <w:jc w:val="both"/>
        <w:rPr>
          <w:rFonts w:ascii="Arial" w:eastAsia="Calibri" w:hAnsi="Arial" w:cs="Arial"/>
          <w:b/>
        </w:rPr>
      </w:pPr>
      <w:r w:rsidRPr="00706C07">
        <w:rPr>
          <w:rFonts w:ascii="Arial" w:eastAsia="Calibri" w:hAnsi="Arial" w:cs="Arial"/>
          <w:b/>
        </w:rPr>
        <w:t xml:space="preserve">The second phase of </w:t>
      </w:r>
      <w:r w:rsidRPr="00CA23A5">
        <w:rPr>
          <w:rFonts w:ascii="Arial" w:eastAsia="Calibri" w:hAnsi="Arial" w:cs="Arial"/>
          <w:b/>
          <w:i/>
        </w:rPr>
        <w:t>Powering Improvement</w:t>
      </w:r>
      <w:r w:rsidRPr="00706C07">
        <w:rPr>
          <w:rFonts w:ascii="Arial" w:eastAsia="Calibri" w:hAnsi="Arial" w:cs="Arial"/>
          <w:b/>
        </w:rPr>
        <w:t xml:space="preserve"> (2015 – 2020) recognises that all workers in our industry have the right to go to work each day and not be injured or made ill by their work. To achieve this </w:t>
      </w:r>
      <w:r w:rsidR="0096346D">
        <w:rPr>
          <w:rFonts w:ascii="Arial" w:eastAsia="Calibri" w:hAnsi="Arial" w:cs="Arial"/>
          <w:b/>
        </w:rPr>
        <w:t xml:space="preserve">we recognise that </w:t>
      </w:r>
      <w:r w:rsidR="00CF298B">
        <w:rPr>
          <w:rFonts w:ascii="Arial" w:eastAsia="Calibri" w:hAnsi="Arial" w:cs="Arial"/>
          <w:b/>
        </w:rPr>
        <w:t xml:space="preserve">employers in our industry have a legal and moral responsibility to create safe and healthy workplaces; employees have a </w:t>
      </w:r>
      <w:r w:rsidR="0096346D">
        <w:rPr>
          <w:rFonts w:ascii="Arial" w:eastAsia="Calibri" w:hAnsi="Arial" w:cs="Arial"/>
          <w:b/>
        </w:rPr>
        <w:t xml:space="preserve">legal </w:t>
      </w:r>
      <w:r w:rsidR="00CF298B">
        <w:rPr>
          <w:rFonts w:ascii="Arial" w:eastAsia="Calibri" w:hAnsi="Arial" w:cs="Arial"/>
          <w:b/>
        </w:rPr>
        <w:t>duty to look after their own and their colleagues health and safety and to cooperate with their employer.</w:t>
      </w:r>
    </w:p>
    <w:p w14:paraId="72C1E90B" w14:textId="77777777" w:rsidR="00706C07" w:rsidRPr="0029332F" w:rsidRDefault="00706C07" w:rsidP="00C1440C">
      <w:pPr>
        <w:jc w:val="both"/>
        <w:rPr>
          <w:rFonts w:ascii="Arial" w:eastAsia="Calibri" w:hAnsi="Arial" w:cs="Arial"/>
          <w:b/>
          <w:sz w:val="28"/>
          <w:szCs w:val="28"/>
          <w:u w:val="single"/>
        </w:rPr>
      </w:pPr>
      <w:r w:rsidRPr="0029332F">
        <w:rPr>
          <w:rFonts w:ascii="Arial" w:eastAsia="Calibri" w:hAnsi="Arial" w:cs="Arial"/>
          <w:b/>
          <w:sz w:val="28"/>
          <w:szCs w:val="28"/>
          <w:u w:val="single"/>
        </w:rPr>
        <w:t>Powering Improvement</w:t>
      </w:r>
    </w:p>
    <w:p w14:paraId="14163DCA" w14:textId="77777777" w:rsidR="00745668" w:rsidRDefault="00745668" w:rsidP="00C1440C">
      <w:pPr>
        <w:jc w:val="both"/>
        <w:rPr>
          <w:rFonts w:ascii="Arial" w:eastAsia="Calibri" w:hAnsi="Arial" w:cs="Arial"/>
          <w:b/>
        </w:rPr>
      </w:pPr>
      <w:r w:rsidRPr="00970419">
        <w:rPr>
          <w:rFonts w:ascii="Arial" w:eastAsia="Calibri" w:hAnsi="Arial" w:cs="Arial"/>
          <w:b/>
        </w:rPr>
        <w:t>Vision</w:t>
      </w:r>
      <w:r>
        <w:rPr>
          <w:rFonts w:ascii="Arial" w:eastAsia="Calibri" w:hAnsi="Arial" w:cs="Arial"/>
          <w:b/>
        </w:rPr>
        <w:t xml:space="preserve">  </w:t>
      </w:r>
    </w:p>
    <w:p w14:paraId="344D2C59" w14:textId="73C60923" w:rsidR="00745668" w:rsidRPr="00AA2F81" w:rsidRDefault="00745668" w:rsidP="00C1440C">
      <w:pPr>
        <w:jc w:val="both"/>
        <w:rPr>
          <w:rFonts w:ascii="Arial" w:eastAsia="Calibri" w:hAnsi="Arial" w:cs="Arial"/>
        </w:rPr>
      </w:pPr>
      <w:r w:rsidRPr="00AA2F81">
        <w:rPr>
          <w:rFonts w:ascii="Arial" w:eastAsia="Calibri" w:hAnsi="Arial" w:cs="Arial"/>
        </w:rPr>
        <w:t>By 2020 the UK electric</w:t>
      </w:r>
      <w:r>
        <w:rPr>
          <w:rFonts w:ascii="Arial" w:eastAsia="Calibri" w:hAnsi="Arial" w:cs="Arial"/>
        </w:rPr>
        <w:t>ity</w:t>
      </w:r>
      <w:r w:rsidRPr="00AA2F81">
        <w:rPr>
          <w:rFonts w:ascii="Arial" w:eastAsia="Calibri" w:hAnsi="Arial" w:cs="Arial"/>
        </w:rPr>
        <w:t xml:space="preserve"> industry will </w:t>
      </w:r>
      <w:r>
        <w:rPr>
          <w:rFonts w:ascii="Arial" w:eastAsia="Calibri" w:hAnsi="Arial" w:cs="Arial"/>
        </w:rPr>
        <w:t>have delivered a</w:t>
      </w:r>
      <w:r w:rsidRPr="00AA2F81">
        <w:rPr>
          <w:rFonts w:ascii="Arial" w:eastAsia="Calibri" w:hAnsi="Arial" w:cs="Arial"/>
        </w:rPr>
        <w:t xml:space="preserve"> sustained improvement in health and safety performance by applying </w:t>
      </w:r>
      <w:r>
        <w:rPr>
          <w:rFonts w:ascii="Arial" w:eastAsia="Calibri" w:hAnsi="Arial" w:cs="Arial"/>
        </w:rPr>
        <w:t xml:space="preserve">and influencing </w:t>
      </w:r>
      <w:r w:rsidRPr="00AA2F81">
        <w:rPr>
          <w:rFonts w:ascii="Arial" w:eastAsia="Calibri" w:hAnsi="Arial" w:cs="Arial"/>
        </w:rPr>
        <w:t xml:space="preserve">best practice approaches </w:t>
      </w:r>
      <w:r>
        <w:rPr>
          <w:rFonts w:ascii="Arial" w:eastAsia="Calibri" w:hAnsi="Arial" w:cs="Arial"/>
        </w:rPr>
        <w:t xml:space="preserve">used in </w:t>
      </w:r>
      <w:r w:rsidRPr="00AA2F81">
        <w:rPr>
          <w:rFonts w:ascii="Arial" w:eastAsia="Calibri" w:hAnsi="Arial" w:cs="Arial"/>
        </w:rPr>
        <w:t xml:space="preserve">the top performing sectors in the UK and beyond.    </w:t>
      </w:r>
    </w:p>
    <w:p w14:paraId="0FAB347E" w14:textId="77777777" w:rsidR="00745668" w:rsidRPr="00970419" w:rsidRDefault="00745668" w:rsidP="00C1440C">
      <w:pPr>
        <w:jc w:val="both"/>
        <w:rPr>
          <w:rFonts w:ascii="Arial" w:eastAsia="Calibri" w:hAnsi="Arial" w:cs="Arial"/>
          <w:b/>
        </w:rPr>
      </w:pPr>
      <w:r w:rsidRPr="00970419">
        <w:rPr>
          <w:rFonts w:ascii="Arial" w:eastAsia="Calibri" w:hAnsi="Arial" w:cs="Arial"/>
          <w:b/>
        </w:rPr>
        <w:t>Strategy</w:t>
      </w:r>
    </w:p>
    <w:p w14:paraId="3609774D" w14:textId="2167FD84" w:rsidR="00745668" w:rsidRPr="00AA2F81" w:rsidRDefault="00745668" w:rsidP="00C1440C">
      <w:pPr>
        <w:jc w:val="both"/>
        <w:rPr>
          <w:rFonts w:ascii="Arial" w:eastAsia="Calibri" w:hAnsi="Arial" w:cs="Arial"/>
        </w:rPr>
      </w:pPr>
      <w:r w:rsidRPr="00970419">
        <w:rPr>
          <w:rFonts w:ascii="Arial" w:eastAsia="Calibri" w:hAnsi="Arial" w:cs="Arial"/>
        </w:rPr>
        <w:t xml:space="preserve">ENA and Energy UK companies will work in partnership with Trade Unions, HSE </w:t>
      </w:r>
      <w:r>
        <w:rPr>
          <w:rFonts w:ascii="Arial" w:eastAsia="Calibri" w:hAnsi="Arial" w:cs="Arial"/>
        </w:rPr>
        <w:t xml:space="preserve">and Contractors </w:t>
      </w:r>
      <w:r w:rsidRPr="00970419">
        <w:rPr>
          <w:rFonts w:ascii="Arial" w:eastAsia="Calibri" w:hAnsi="Arial" w:cs="Arial"/>
        </w:rPr>
        <w:t xml:space="preserve">to ensure our industry has a </w:t>
      </w:r>
      <w:r>
        <w:rPr>
          <w:rFonts w:ascii="Arial" w:eastAsia="Calibri" w:hAnsi="Arial" w:cs="Arial"/>
        </w:rPr>
        <w:t xml:space="preserve">realistic </w:t>
      </w:r>
      <w:r w:rsidRPr="00970419">
        <w:rPr>
          <w:rFonts w:ascii="Arial" w:eastAsia="Calibri" w:hAnsi="Arial" w:cs="Arial"/>
        </w:rPr>
        <w:t xml:space="preserve">and inclusive approach to health and safety at work. </w:t>
      </w:r>
      <w:r w:rsidRPr="00CA23A5">
        <w:rPr>
          <w:rFonts w:ascii="Arial" w:eastAsia="Calibri" w:hAnsi="Arial" w:cs="Arial"/>
          <w:i/>
        </w:rPr>
        <w:t>Powering Improvement</w:t>
      </w:r>
      <w:r w:rsidRPr="00AA2F81">
        <w:rPr>
          <w:rFonts w:ascii="Arial" w:eastAsia="Calibri" w:hAnsi="Arial" w:cs="Arial"/>
        </w:rPr>
        <w:t xml:space="preserve"> is intended to provide a focus and line of sight between the </w:t>
      </w:r>
      <w:r>
        <w:rPr>
          <w:rFonts w:ascii="Arial" w:eastAsia="Calibri" w:hAnsi="Arial" w:cs="Arial"/>
        </w:rPr>
        <w:t>electricity industry</w:t>
      </w:r>
      <w:r w:rsidRPr="00AA2F81">
        <w:rPr>
          <w:rFonts w:ascii="Arial" w:eastAsia="Calibri" w:hAnsi="Arial" w:cs="Arial"/>
        </w:rPr>
        <w:t xml:space="preserve">’s interventions to deliver a sustained improvement in health and safety performance and the framework set out in </w:t>
      </w:r>
      <w:r w:rsidR="004542EC" w:rsidRPr="004542EC">
        <w:rPr>
          <w:rFonts w:ascii="Arial" w:eastAsia="Calibri" w:hAnsi="Arial" w:cs="Arial"/>
        </w:rPr>
        <w:t xml:space="preserve">the </w:t>
      </w:r>
      <w:r w:rsidR="004542EC" w:rsidRPr="00CF298B">
        <w:rPr>
          <w:rFonts w:ascii="Arial" w:eastAsia="Calibri" w:hAnsi="Arial" w:cs="Arial"/>
          <w:i/>
        </w:rPr>
        <w:t>Helping Great Britain work well</w:t>
      </w:r>
      <w:r w:rsidR="004542EC" w:rsidRPr="004542EC">
        <w:rPr>
          <w:rFonts w:ascii="Arial" w:eastAsia="Calibri" w:hAnsi="Arial" w:cs="Arial"/>
        </w:rPr>
        <w:t xml:space="preserve"> strategy (HGBWW)</w:t>
      </w:r>
      <w:r w:rsidR="004542EC">
        <w:rPr>
          <w:rFonts w:ascii="Arial" w:eastAsia="Calibri" w:hAnsi="Arial" w:cs="Arial"/>
        </w:rPr>
        <w:t xml:space="preserve"> and </w:t>
      </w:r>
      <w:r w:rsidRPr="00AA2F81">
        <w:rPr>
          <w:rFonts w:ascii="Arial" w:eastAsia="Calibri" w:hAnsi="Arial" w:cs="Arial"/>
        </w:rPr>
        <w:t>HSE</w:t>
      </w:r>
      <w:r w:rsidR="004542EC">
        <w:rPr>
          <w:rFonts w:ascii="Arial" w:eastAsia="Calibri" w:hAnsi="Arial" w:cs="Arial"/>
        </w:rPr>
        <w:t xml:space="preserve">’s </w:t>
      </w:r>
      <w:r w:rsidR="004542EC" w:rsidRPr="004542EC">
        <w:rPr>
          <w:rFonts w:ascii="Arial" w:eastAsia="Calibri" w:hAnsi="Arial" w:cs="Arial"/>
          <w:i/>
        </w:rPr>
        <w:t>Sector plan for health and safety</w:t>
      </w:r>
      <w:r w:rsidR="00CF298B">
        <w:rPr>
          <w:rFonts w:ascii="Arial" w:eastAsia="Calibri" w:hAnsi="Arial" w:cs="Arial"/>
          <w:i/>
        </w:rPr>
        <w:t xml:space="preserve"> in</w:t>
      </w:r>
      <w:r w:rsidR="004542EC" w:rsidRPr="004542EC">
        <w:rPr>
          <w:rFonts w:ascii="Arial" w:eastAsia="Calibri" w:hAnsi="Arial" w:cs="Arial"/>
          <w:i/>
        </w:rPr>
        <w:t xml:space="preserve"> Utilities</w:t>
      </w:r>
      <w:r w:rsidRPr="00AA2F81">
        <w:rPr>
          <w:rFonts w:ascii="Arial" w:eastAsia="Calibri" w:hAnsi="Arial" w:cs="Arial"/>
        </w:rPr>
        <w:t xml:space="preserve">. </w:t>
      </w:r>
    </w:p>
    <w:p w14:paraId="45623EF7" w14:textId="6B9AF677" w:rsidR="00745668" w:rsidRDefault="00745668" w:rsidP="00C1440C">
      <w:pPr>
        <w:jc w:val="both"/>
        <w:rPr>
          <w:rFonts w:ascii="Arial" w:eastAsia="Calibri" w:hAnsi="Arial" w:cs="Arial"/>
        </w:rPr>
      </w:pPr>
      <w:r>
        <w:rPr>
          <w:rFonts w:ascii="Arial" w:eastAsia="Calibri" w:hAnsi="Arial" w:cs="Arial"/>
        </w:rPr>
        <w:t>Although the strateg</w:t>
      </w:r>
      <w:r w:rsidR="002F5D55">
        <w:rPr>
          <w:rFonts w:ascii="Arial" w:eastAsia="Calibri" w:hAnsi="Arial" w:cs="Arial"/>
        </w:rPr>
        <w:t>y is focussed on occupational health and safety</w:t>
      </w:r>
      <w:r>
        <w:rPr>
          <w:rFonts w:ascii="Arial" w:eastAsia="Calibri" w:hAnsi="Arial" w:cs="Arial"/>
        </w:rPr>
        <w:t xml:space="preserve"> risks, public safety issues involving both members of the public and third-party contractors will continue to be addressed as a priority.  ENA has a dedicated Public Safety Strategy </w:t>
      </w:r>
      <w:r>
        <w:rPr>
          <w:rFonts w:ascii="Arial" w:eastAsia="Calibri" w:hAnsi="Arial" w:cs="Arial"/>
          <w:i/>
        </w:rPr>
        <w:t xml:space="preserve">Our Commitment to Public Safety </w:t>
      </w:r>
      <w:r>
        <w:rPr>
          <w:rFonts w:ascii="Arial" w:eastAsia="Calibri" w:hAnsi="Arial" w:cs="Arial"/>
        </w:rPr>
        <w:t xml:space="preserve">that has been running </w:t>
      </w:r>
      <w:r w:rsidR="00DD4B98">
        <w:rPr>
          <w:rFonts w:ascii="Arial" w:eastAsia="Calibri" w:hAnsi="Arial" w:cs="Arial"/>
        </w:rPr>
        <w:t>since 2007</w:t>
      </w:r>
      <w:r>
        <w:rPr>
          <w:rFonts w:ascii="Arial" w:eastAsia="Calibri" w:hAnsi="Arial" w:cs="Arial"/>
        </w:rPr>
        <w:t>.</w:t>
      </w:r>
    </w:p>
    <w:p w14:paraId="755AD089" w14:textId="5A10D40C" w:rsidR="00CF298B" w:rsidRDefault="00CF298B" w:rsidP="00C1440C">
      <w:pPr>
        <w:jc w:val="both"/>
        <w:rPr>
          <w:rFonts w:ascii="Arial" w:eastAsia="Calibri" w:hAnsi="Arial" w:cs="Arial"/>
        </w:rPr>
      </w:pPr>
      <w:r w:rsidRPr="00CF298B">
        <w:rPr>
          <w:rFonts w:ascii="Arial" w:eastAsia="Calibri" w:hAnsi="Arial" w:cs="Arial"/>
        </w:rPr>
        <w:t xml:space="preserve">In addition to the </w:t>
      </w:r>
      <w:r w:rsidRPr="00CF298B">
        <w:rPr>
          <w:rFonts w:ascii="Arial" w:eastAsia="Calibri" w:hAnsi="Arial" w:cs="Arial"/>
          <w:i/>
        </w:rPr>
        <w:t xml:space="preserve">Powering Improvement </w:t>
      </w:r>
      <w:r w:rsidRPr="00CF298B">
        <w:rPr>
          <w:rFonts w:ascii="Arial" w:eastAsia="Calibri" w:hAnsi="Arial" w:cs="Arial"/>
        </w:rPr>
        <w:t xml:space="preserve">annual themes, throughout the 5 years we will </w:t>
      </w:r>
      <w:r>
        <w:rPr>
          <w:rFonts w:ascii="Arial" w:eastAsia="Calibri" w:hAnsi="Arial" w:cs="Arial"/>
        </w:rPr>
        <w:t xml:space="preserve">continue to </w:t>
      </w:r>
      <w:r w:rsidRPr="00CF298B">
        <w:rPr>
          <w:rFonts w:ascii="Arial" w:eastAsia="Calibri" w:hAnsi="Arial" w:cs="Arial"/>
        </w:rPr>
        <w:t xml:space="preserve">maintain a focus on managing our priority risks, </w:t>
      </w:r>
      <w:r>
        <w:rPr>
          <w:rFonts w:ascii="Arial" w:eastAsia="Calibri" w:hAnsi="Arial" w:cs="Arial"/>
        </w:rPr>
        <w:t xml:space="preserve">e.g. </w:t>
      </w:r>
      <w:r w:rsidRPr="00CF298B">
        <w:rPr>
          <w:rFonts w:ascii="Arial" w:eastAsia="Calibri" w:hAnsi="Arial" w:cs="Arial"/>
        </w:rPr>
        <w:t>working with electricity, working at height and driving.</w:t>
      </w:r>
    </w:p>
    <w:p w14:paraId="29832C5B" w14:textId="77777777" w:rsidR="00745668" w:rsidRPr="00970419" w:rsidRDefault="00745668" w:rsidP="00C1440C">
      <w:pPr>
        <w:jc w:val="both"/>
        <w:rPr>
          <w:rFonts w:ascii="Arial" w:eastAsia="Calibri" w:hAnsi="Arial" w:cs="Arial"/>
          <w:b/>
        </w:rPr>
      </w:pPr>
      <w:r w:rsidRPr="00970419">
        <w:rPr>
          <w:rFonts w:ascii="Arial" w:eastAsia="Calibri" w:hAnsi="Arial" w:cs="Arial"/>
          <w:b/>
        </w:rPr>
        <w:t>Overarching themes</w:t>
      </w:r>
    </w:p>
    <w:p w14:paraId="284969B0" w14:textId="1324020D" w:rsidR="00745668" w:rsidRPr="00CF298B" w:rsidRDefault="00745668" w:rsidP="0029332F">
      <w:pPr>
        <w:pStyle w:val="ListParagraph"/>
        <w:numPr>
          <w:ilvl w:val="0"/>
          <w:numId w:val="25"/>
        </w:numPr>
        <w:ind w:left="721" w:hanging="437"/>
        <w:jc w:val="both"/>
        <w:rPr>
          <w:rFonts w:ascii="Arial" w:eastAsia="Times New Roman" w:hAnsi="Arial" w:cs="Arial"/>
          <w:lang w:eastAsia="en-NZ"/>
        </w:rPr>
      </w:pPr>
      <w:r w:rsidRPr="00CF298B">
        <w:rPr>
          <w:rFonts w:ascii="Arial" w:eastAsia="Calibri" w:hAnsi="Arial" w:cs="Arial"/>
          <w:b/>
          <w:i/>
        </w:rPr>
        <w:t>Leadership</w:t>
      </w:r>
      <w:r w:rsidRPr="00CF298B">
        <w:rPr>
          <w:rFonts w:ascii="Arial" w:eastAsia="Calibri" w:hAnsi="Arial" w:cs="Arial"/>
          <w:b/>
        </w:rPr>
        <w:t xml:space="preserve"> </w:t>
      </w:r>
      <w:r w:rsidR="00CF298B" w:rsidRPr="00CF298B">
        <w:rPr>
          <w:rFonts w:ascii="Arial" w:eastAsia="Calibri" w:hAnsi="Arial" w:cs="Arial"/>
          <w:b/>
          <w:i/>
        </w:rPr>
        <w:t>(</w:t>
      </w:r>
      <w:r w:rsidRPr="00CF298B">
        <w:rPr>
          <w:rFonts w:ascii="Arial" w:eastAsia="Calibri" w:hAnsi="Arial" w:cs="Arial"/>
          <w:b/>
          <w:i/>
        </w:rPr>
        <w:t>at all levels</w:t>
      </w:r>
      <w:r w:rsidR="00CF298B" w:rsidRPr="00CF298B">
        <w:rPr>
          <w:rFonts w:ascii="Arial" w:eastAsia="Calibri" w:hAnsi="Arial" w:cs="Arial"/>
          <w:b/>
          <w:i/>
        </w:rPr>
        <w:t>)</w:t>
      </w:r>
      <w:r w:rsidR="006248AC">
        <w:rPr>
          <w:rFonts w:ascii="Arial" w:eastAsia="Calibri" w:hAnsi="Arial" w:cs="Arial"/>
          <w:b/>
          <w:i/>
        </w:rPr>
        <w:t xml:space="preserve"> </w:t>
      </w:r>
      <w:r w:rsidR="006248AC">
        <w:rPr>
          <w:rFonts w:ascii="Arial" w:eastAsia="Calibri" w:hAnsi="Arial" w:cs="Arial"/>
        </w:rPr>
        <w:t>-</w:t>
      </w:r>
      <w:r w:rsidRPr="00CF298B">
        <w:rPr>
          <w:rFonts w:ascii="Arial" w:eastAsia="Calibri" w:hAnsi="Arial" w:cs="Arial"/>
        </w:rPr>
        <w:t xml:space="preserve"> </w:t>
      </w:r>
      <w:r w:rsidRPr="00CF298B">
        <w:rPr>
          <w:rFonts w:ascii="Arial" w:eastAsia="Times New Roman" w:hAnsi="Arial" w:cs="Arial"/>
          <w:lang w:val="en-GB" w:eastAsia="en-NZ"/>
        </w:rPr>
        <w:t>Managers in our industry are genuinely committed to health and safety regarding it as an essential value. Throughout the strategy this commitment will be made clear to front line workers.</w:t>
      </w:r>
    </w:p>
    <w:p w14:paraId="758A4FA7" w14:textId="1BAB3BDB" w:rsidR="00745668" w:rsidRPr="00CF298B" w:rsidRDefault="00745668" w:rsidP="00CF298B">
      <w:pPr>
        <w:pStyle w:val="ListParagraph"/>
        <w:numPr>
          <w:ilvl w:val="0"/>
          <w:numId w:val="25"/>
        </w:numPr>
        <w:ind w:hanging="436"/>
        <w:jc w:val="both"/>
        <w:rPr>
          <w:rFonts w:ascii="Arial" w:eastAsia="Calibri" w:hAnsi="Arial" w:cs="Arial"/>
        </w:rPr>
      </w:pPr>
      <w:r w:rsidRPr="00CF298B">
        <w:rPr>
          <w:rFonts w:ascii="Arial" w:eastAsia="Calibri" w:hAnsi="Arial" w:cs="Arial"/>
          <w:b/>
          <w:i/>
        </w:rPr>
        <w:t>Worker Involvement</w:t>
      </w:r>
      <w:r w:rsidR="006248AC">
        <w:rPr>
          <w:rFonts w:ascii="Arial" w:eastAsia="Calibri" w:hAnsi="Arial" w:cs="Arial"/>
          <w:b/>
          <w:i/>
        </w:rPr>
        <w:t xml:space="preserve"> </w:t>
      </w:r>
      <w:r w:rsidR="006248AC">
        <w:rPr>
          <w:rFonts w:ascii="Arial" w:eastAsia="Calibri" w:hAnsi="Arial" w:cs="Arial"/>
        </w:rPr>
        <w:t>-</w:t>
      </w:r>
      <w:r w:rsidR="00CF298B" w:rsidRPr="00CF298B">
        <w:rPr>
          <w:rFonts w:ascii="Arial" w:eastAsia="Calibri" w:hAnsi="Arial" w:cs="Arial"/>
        </w:rPr>
        <w:t xml:space="preserve"> W</w:t>
      </w:r>
      <w:r w:rsidRPr="00CF298B">
        <w:rPr>
          <w:rFonts w:ascii="Arial" w:eastAsia="Calibri" w:hAnsi="Arial" w:cs="Arial"/>
        </w:rPr>
        <w:t>e will continue to promote effective engagement and consultation</w:t>
      </w:r>
      <w:r w:rsidR="004542EC" w:rsidRPr="00CF298B">
        <w:rPr>
          <w:rFonts w:ascii="Arial" w:eastAsia="Calibri" w:hAnsi="Arial" w:cs="Arial"/>
        </w:rPr>
        <w:t>.</w:t>
      </w:r>
      <w:r w:rsidR="00CF298B" w:rsidRPr="00CF298B">
        <w:rPr>
          <w:rFonts w:ascii="Arial" w:eastAsia="Calibri" w:hAnsi="Arial" w:cs="Arial"/>
        </w:rPr>
        <w:t xml:space="preserve"> </w:t>
      </w:r>
      <w:r w:rsidRPr="00CF298B">
        <w:rPr>
          <w:rFonts w:ascii="Arial" w:eastAsia="Times New Roman" w:hAnsi="Arial" w:cs="Arial"/>
          <w:lang w:eastAsia="en-NZ"/>
        </w:rPr>
        <w:t>Consultation on health and safety matters is a two-way process where management and workers will:</w:t>
      </w:r>
    </w:p>
    <w:p w14:paraId="561EAEEE" w14:textId="77777777" w:rsidR="00745668" w:rsidRPr="00EA7E43" w:rsidRDefault="00745668" w:rsidP="00CF298B">
      <w:pPr>
        <w:numPr>
          <w:ilvl w:val="0"/>
          <w:numId w:val="27"/>
        </w:numPr>
        <w:ind w:left="1276" w:hanging="425"/>
        <w:contextualSpacing/>
        <w:jc w:val="both"/>
        <w:rPr>
          <w:rFonts w:ascii="Arial" w:eastAsia="Times New Roman" w:hAnsi="Arial" w:cs="Arial"/>
          <w:lang w:eastAsia="en-GB"/>
        </w:rPr>
      </w:pPr>
      <w:r w:rsidRPr="00EA7E43">
        <w:rPr>
          <w:rFonts w:ascii="Arial" w:eastAsia="Times New Roman" w:hAnsi="Arial" w:cs="Arial"/>
          <w:lang w:eastAsia="en-GB"/>
        </w:rPr>
        <w:lastRenderedPageBreak/>
        <w:t>talk to each other about issues;</w:t>
      </w:r>
    </w:p>
    <w:p w14:paraId="7229C4A3" w14:textId="77777777" w:rsidR="00745668" w:rsidRPr="00EA7E43" w:rsidRDefault="00745668" w:rsidP="00CF298B">
      <w:pPr>
        <w:numPr>
          <w:ilvl w:val="0"/>
          <w:numId w:val="27"/>
        </w:numPr>
        <w:ind w:left="1276" w:hanging="425"/>
        <w:contextualSpacing/>
        <w:jc w:val="both"/>
        <w:rPr>
          <w:rFonts w:ascii="Arial" w:eastAsia="Times New Roman" w:hAnsi="Arial" w:cs="Arial"/>
          <w:lang w:eastAsia="en-GB"/>
        </w:rPr>
      </w:pPr>
      <w:r>
        <w:rPr>
          <w:rFonts w:ascii="Arial" w:eastAsia="Times New Roman" w:hAnsi="Arial" w:cs="Arial"/>
          <w:lang w:eastAsia="en-GB"/>
        </w:rPr>
        <w:t xml:space="preserve">listen to each </w:t>
      </w:r>
      <w:r w:rsidRPr="00EA7E43">
        <w:rPr>
          <w:rFonts w:ascii="Arial" w:eastAsia="Times New Roman" w:hAnsi="Arial" w:cs="Arial"/>
          <w:lang w:eastAsia="en-GB"/>
        </w:rPr>
        <w:t>other’s concerns ;</w:t>
      </w:r>
    </w:p>
    <w:p w14:paraId="47699BCC" w14:textId="77777777" w:rsidR="00745668" w:rsidRPr="00EA7E43" w:rsidRDefault="00745668" w:rsidP="00CF298B">
      <w:pPr>
        <w:numPr>
          <w:ilvl w:val="0"/>
          <w:numId w:val="27"/>
        </w:numPr>
        <w:ind w:left="1276" w:hanging="425"/>
        <w:contextualSpacing/>
        <w:jc w:val="both"/>
        <w:rPr>
          <w:rFonts w:ascii="Arial" w:eastAsia="Times New Roman" w:hAnsi="Arial" w:cs="Arial"/>
          <w:lang w:eastAsia="en-GB"/>
        </w:rPr>
      </w:pPr>
      <w:r w:rsidRPr="00EA7E43">
        <w:rPr>
          <w:rFonts w:ascii="Arial" w:eastAsia="Times New Roman" w:hAnsi="Arial" w:cs="Arial"/>
          <w:lang w:eastAsia="en-GB"/>
        </w:rPr>
        <w:t>seek and share views and information;</w:t>
      </w:r>
    </w:p>
    <w:p w14:paraId="398AC13E" w14:textId="77777777" w:rsidR="00745668" w:rsidRPr="00EA7E43" w:rsidRDefault="00745668" w:rsidP="00CF298B">
      <w:pPr>
        <w:numPr>
          <w:ilvl w:val="0"/>
          <w:numId w:val="27"/>
        </w:numPr>
        <w:ind w:left="1276" w:hanging="425"/>
        <w:contextualSpacing/>
        <w:jc w:val="both"/>
        <w:rPr>
          <w:rFonts w:ascii="Arial" w:eastAsia="Times New Roman" w:hAnsi="Arial" w:cs="Arial"/>
          <w:lang w:eastAsia="en-GB"/>
        </w:rPr>
      </w:pPr>
      <w:r w:rsidRPr="00EA7E43">
        <w:rPr>
          <w:rFonts w:ascii="Arial" w:eastAsia="Times New Roman" w:hAnsi="Arial" w:cs="Arial"/>
          <w:lang w:eastAsia="en-GB"/>
        </w:rPr>
        <w:t>discuss issues in good time; and</w:t>
      </w:r>
    </w:p>
    <w:p w14:paraId="27EA44F7" w14:textId="2F87DD39" w:rsidR="0029332F" w:rsidRPr="0029332F" w:rsidRDefault="00745668" w:rsidP="0029332F">
      <w:pPr>
        <w:numPr>
          <w:ilvl w:val="0"/>
          <w:numId w:val="27"/>
        </w:numPr>
        <w:spacing w:after="80"/>
        <w:ind w:left="1276" w:hanging="425"/>
        <w:contextualSpacing/>
        <w:jc w:val="both"/>
        <w:rPr>
          <w:rFonts w:ascii="Arial" w:eastAsia="Times New Roman" w:hAnsi="Arial" w:cs="Arial"/>
          <w:lang w:eastAsia="en-GB"/>
        </w:rPr>
      </w:pPr>
      <w:r w:rsidRPr="00EA7E43">
        <w:rPr>
          <w:rFonts w:ascii="Arial" w:eastAsia="Times New Roman" w:hAnsi="Arial" w:cs="Arial"/>
          <w:lang w:eastAsia="en-GB"/>
        </w:rPr>
        <w:t>consider what employees say before decisions are made.</w:t>
      </w:r>
    </w:p>
    <w:p w14:paraId="5556ACBB" w14:textId="6643D8BF" w:rsidR="0029332F" w:rsidRPr="00271145" w:rsidRDefault="00745668" w:rsidP="00271145">
      <w:pPr>
        <w:pStyle w:val="ListParagraph"/>
        <w:numPr>
          <w:ilvl w:val="0"/>
          <w:numId w:val="26"/>
        </w:numPr>
        <w:ind w:left="721" w:hanging="437"/>
        <w:jc w:val="both"/>
        <w:rPr>
          <w:rFonts w:ascii="Arial" w:eastAsia="Times New Roman" w:hAnsi="Arial" w:cs="Arial"/>
          <w:b/>
          <w:lang w:eastAsia="en-GB"/>
        </w:rPr>
      </w:pPr>
      <w:r w:rsidRPr="00CF298B">
        <w:rPr>
          <w:rFonts w:ascii="Arial" w:eastAsia="Calibri" w:hAnsi="Arial" w:cs="Arial"/>
          <w:b/>
          <w:i/>
        </w:rPr>
        <w:t>Building Competence</w:t>
      </w:r>
      <w:r w:rsidR="00271145">
        <w:rPr>
          <w:rFonts w:ascii="Arial" w:eastAsia="Calibri" w:hAnsi="Arial" w:cs="Arial"/>
          <w:b/>
          <w:i/>
        </w:rPr>
        <w:t xml:space="preserve"> </w:t>
      </w:r>
      <w:r w:rsidR="00271145" w:rsidRPr="00271145">
        <w:rPr>
          <w:rFonts w:ascii="Arial" w:eastAsia="Calibri" w:hAnsi="Arial" w:cs="Arial"/>
          <w:i/>
        </w:rPr>
        <w:t>-</w:t>
      </w:r>
      <w:r w:rsidR="00271145">
        <w:rPr>
          <w:rFonts w:ascii="Arial" w:eastAsia="Calibri" w:hAnsi="Arial" w:cs="Arial"/>
          <w:b/>
          <w:i/>
        </w:rPr>
        <w:t xml:space="preserve"> </w:t>
      </w:r>
      <w:r w:rsidRPr="00271145">
        <w:rPr>
          <w:rFonts w:ascii="Arial" w:eastAsia="Calibri" w:hAnsi="Arial" w:cs="Arial"/>
        </w:rPr>
        <w:t>Skills</w:t>
      </w:r>
      <w:r w:rsidR="00271145">
        <w:rPr>
          <w:rFonts w:ascii="Arial" w:eastAsia="Calibri" w:hAnsi="Arial" w:cs="Arial"/>
        </w:rPr>
        <w:t>: W</w:t>
      </w:r>
      <w:r w:rsidRPr="00271145">
        <w:rPr>
          <w:rFonts w:ascii="Arial" w:eastAsia="Calibri" w:hAnsi="Arial" w:cs="Arial"/>
        </w:rPr>
        <w:t xml:space="preserve">orkers will be able, aware and empowered.  </w:t>
      </w:r>
      <w:r w:rsidRPr="00271145">
        <w:rPr>
          <w:rFonts w:ascii="Arial" w:eastAsia="Times New Roman" w:hAnsi="Arial" w:cs="Arial"/>
          <w:lang w:eastAsia="en-NZ"/>
        </w:rPr>
        <w:t>Skill sets underpinning safe performance will always be in place.  There will be a systematic checking of competence against clear and relevant standards. Th</w:t>
      </w:r>
      <w:r w:rsidRPr="00271145">
        <w:rPr>
          <w:rFonts w:ascii="Arial" w:eastAsia="Times New Roman" w:hAnsi="Arial" w:cs="Arial"/>
          <w:lang w:val="en-GB" w:eastAsia="en-NZ"/>
        </w:rPr>
        <w:t>ere is a commitment to the timely delivery of all training to avoid skill or competency gaps.</w:t>
      </w:r>
    </w:p>
    <w:p w14:paraId="09CD701D" w14:textId="44B19DB1" w:rsidR="00706C07" w:rsidRPr="00CF298B" w:rsidRDefault="002C11F2" w:rsidP="0029332F">
      <w:pPr>
        <w:pStyle w:val="ListParagraph"/>
        <w:numPr>
          <w:ilvl w:val="0"/>
          <w:numId w:val="18"/>
        </w:numPr>
        <w:ind w:left="709" w:hanging="425"/>
        <w:jc w:val="both"/>
        <w:rPr>
          <w:rFonts w:ascii="Arial" w:eastAsia="Calibri" w:hAnsi="Arial" w:cs="Arial"/>
        </w:rPr>
      </w:pPr>
      <w:r w:rsidRPr="00CF298B">
        <w:rPr>
          <w:rFonts w:ascii="Arial" w:eastAsia="Calibri" w:hAnsi="Arial" w:cs="Arial"/>
          <w:b/>
          <w:i/>
        </w:rPr>
        <w:t xml:space="preserve">Corporate </w:t>
      </w:r>
      <w:r w:rsidR="00745668" w:rsidRPr="00CF298B">
        <w:rPr>
          <w:rFonts w:ascii="Arial" w:eastAsia="Calibri" w:hAnsi="Arial" w:cs="Arial"/>
          <w:b/>
          <w:i/>
        </w:rPr>
        <w:t>Memory</w:t>
      </w:r>
      <w:r w:rsidR="006248AC">
        <w:rPr>
          <w:rFonts w:ascii="Arial" w:eastAsia="Calibri" w:hAnsi="Arial" w:cs="Arial"/>
          <w:b/>
        </w:rPr>
        <w:t xml:space="preserve"> </w:t>
      </w:r>
      <w:r w:rsidR="006248AC" w:rsidRPr="006248AC">
        <w:rPr>
          <w:rFonts w:ascii="Arial" w:eastAsia="Calibri" w:hAnsi="Arial" w:cs="Arial"/>
        </w:rPr>
        <w:t>-</w:t>
      </w:r>
      <w:r w:rsidR="00271145">
        <w:rPr>
          <w:rFonts w:ascii="Arial" w:eastAsia="Calibri" w:hAnsi="Arial" w:cs="Arial"/>
        </w:rPr>
        <w:t xml:space="preserve"> W</w:t>
      </w:r>
      <w:r w:rsidR="00745668" w:rsidRPr="00CF298B">
        <w:rPr>
          <w:rFonts w:ascii="Arial" w:eastAsia="Calibri" w:hAnsi="Arial" w:cs="Arial"/>
        </w:rPr>
        <w:t>e will work together to ensure that, as experienced workers retire and are replaced, lessons are remembered from incidents and accidents and mistakes are not repeated</w:t>
      </w:r>
      <w:r w:rsidR="00706C07" w:rsidRPr="00CF298B">
        <w:rPr>
          <w:rFonts w:ascii="Arial" w:eastAsia="Calibri" w:hAnsi="Arial" w:cs="Arial"/>
        </w:rPr>
        <w:t>.</w:t>
      </w:r>
    </w:p>
    <w:p w14:paraId="515308E6" w14:textId="42DB5A61" w:rsidR="0029332F" w:rsidRPr="0029332F" w:rsidRDefault="0029332F" w:rsidP="0029332F">
      <w:pPr>
        <w:jc w:val="both"/>
        <w:rPr>
          <w:rFonts w:ascii="Arial" w:eastAsia="Calibri" w:hAnsi="Arial" w:cs="Arial"/>
          <w:b/>
        </w:rPr>
      </w:pPr>
      <w:r w:rsidRPr="0029332F">
        <w:rPr>
          <w:rFonts w:ascii="Arial" w:eastAsia="Calibri" w:hAnsi="Arial" w:cs="Arial"/>
          <w:b/>
        </w:rPr>
        <w:t>Annual Focus Areas</w:t>
      </w:r>
    </w:p>
    <w:p w14:paraId="43949EF5" w14:textId="77777777" w:rsidR="0029332F" w:rsidRPr="0029332F" w:rsidRDefault="0029332F" w:rsidP="0029332F">
      <w:pPr>
        <w:pStyle w:val="ListParagraph"/>
        <w:numPr>
          <w:ilvl w:val="0"/>
          <w:numId w:val="28"/>
        </w:numPr>
        <w:ind w:left="709" w:hanging="425"/>
        <w:jc w:val="both"/>
        <w:rPr>
          <w:rFonts w:ascii="Arial" w:eastAsia="Calibri" w:hAnsi="Arial" w:cs="Arial"/>
        </w:rPr>
      </w:pPr>
      <w:r w:rsidRPr="0029332F">
        <w:rPr>
          <w:rFonts w:ascii="Arial" w:eastAsia="Calibri" w:hAnsi="Arial" w:cs="Arial"/>
        </w:rPr>
        <w:t>2015 – Working with Contractors</w:t>
      </w:r>
    </w:p>
    <w:p w14:paraId="22D5AD8F" w14:textId="37A307A1" w:rsidR="0029332F" w:rsidRPr="0029332F" w:rsidRDefault="0029332F" w:rsidP="0029332F">
      <w:pPr>
        <w:pStyle w:val="ListParagraph"/>
        <w:numPr>
          <w:ilvl w:val="0"/>
          <w:numId w:val="28"/>
        </w:numPr>
        <w:ind w:left="709" w:hanging="425"/>
        <w:jc w:val="both"/>
        <w:rPr>
          <w:rFonts w:ascii="Arial" w:eastAsia="Calibri" w:hAnsi="Arial" w:cs="Arial"/>
        </w:rPr>
      </w:pPr>
      <w:r w:rsidRPr="0029332F">
        <w:rPr>
          <w:rFonts w:ascii="Arial" w:eastAsia="Calibri" w:hAnsi="Arial" w:cs="Arial"/>
        </w:rPr>
        <w:t>2016 – Managing Occupational Ill Health Risks</w:t>
      </w:r>
    </w:p>
    <w:p w14:paraId="7A701CBD" w14:textId="0468712D" w:rsidR="0029332F" w:rsidRPr="0096346D" w:rsidRDefault="0029332F" w:rsidP="0029332F">
      <w:pPr>
        <w:pStyle w:val="ListParagraph"/>
        <w:numPr>
          <w:ilvl w:val="0"/>
          <w:numId w:val="28"/>
        </w:numPr>
        <w:ind w:left="709" w:hanging="425"/>
        <w:jc w:val="both"/>
        <w:rPr>
          <w:rFonts w:ascii="Arial" w:eastAsia="Calibri" w:hAnsi="Arial" w:cs="Arial"/>
        </w:rPr>
      </w:pPr>
      <w:r w:rsidRPr="0096346D">
        <w:rPr>
          <w:rFonts w:ascii="Arial" w:eastAsia="Calibri" w:hAnsi="Arial" w:cs="Arial"/>
        </w:rPr>
        <w:t>2017 – Asset Management</w:t>
      </w:r>
    </w:p>
    <w:p w14:paraId="3A0B7E0A" w14:textId="06AC5CD8" w:rsidR="0029332F" w:rsidRPr="0096346D" w:rsidRDefault="0029332F" w:rsidP="0029332F">
      <w:pPr>
        <w:pStyle w:val="ListParagraph"/>
        <w:numPr>
          <w:ilvl w:val="0"/>
          <w:numId w:val="28"/>
        </w:numPr>
        <w:ind w:left="709" w:hanging="425"/>
        <w:jc w:val="both"/>
        <w:rPr>
          <w:rFonts w:ascii="Arial" w:eastAsia="Calibri" w:hAnsi="Arial" w:cs="Arial"/>
          <w:b/>
          <w:color w:val="1F497D" w:themeColor="text2"/>
        </w:rPr>
      </w:pPr>
      <w:r w:rsidRPr="0096346D">
        <w:rPr>
          <w:rFonts w:ascii="Arial" w:eastAsia="Calibri" w:hAnsi="Arial" w:cs="Arial"/>
          <w:b/>
          <w:color w:val="1F497D" w:themeColor="text2"/>
        </w:rPr>
        <w:t xml:space="preserve">2018 </w:t>
      </w:r>
      <w:r w:rsidR="006248AC">
        <w:rPr>
          <w:rFonts w:ascii="Arial" w:eastAsia="Calibri" w:hAnsi="Arial" w:cs="Arial"/>
          <w:b/>
          <w:color w:val="1F497D" w:themeColor="text2"/>
        </w:rPr>
        <w:t xml:space="preserve">&amp; 2019 </w:t>
      </w:r>
      <w:r w:rsidRPr="0096346D">
        <w:rPr>
          <w:rFonts w:ascii="Arial" w:eastAsia="Calibri" w:hAnsi="Arial" w:cs="Arial"/>
          <w:b/>
          <w:color w:val="1F497D" w:themeColor="text2"/>
        </w:rPr>
        <w:t>– Human and Organisational Factors</w:t>
      </w:r>
      <w:r w:rsidR="006248AC">
        <w:rPr>
          <w:rFonts w:ascii="Arial" w:eastAsia="Calibri" w:hAnsi="Arial" w:cs="Arial"/>
          <w:b/>
          <w:color w:val="1F497D" w:themeColor="text2"/>
        </w:rPr>
        <w:t xml:space="preserve"> and Next Phase Review</w:t>
      </w:r>
    </w:p>
    <w:p w14:paraId="67A73DE1" w14:textId="77777777" w:rsidR="00D4042A" w:rsidRPr="00706C07" w:rsidRDefault="00706C07" w:rsidP="00C1440C">
      <w:pPr>
        <w:jc w:val="both"/>
        <w:rPr>
          <w:rFonts w:ascii="Arial" w:eastAsia="Calibri" w:hAnsi="Arial" w:cs="Arial"/>
          <w:sz w:val="28"/>
          <w:szCs w:val="28"/>
        </w:rPr>
      </w:pPr>
      <w:r w:rsidRPr="00706C07">
        <w:rPr>
          <w:rFonts w:ascii="Arial" w:hAnsi="Arial" w:cs="Arial"/>
          <w:b/>
          <w:sz w:val="28"/>
          <w:szCs w:val="28"/>
          <w:u w:val="single"/>
        </w:rPr>
        <w:t>Annual Focus Area for 2018</w:t>
      </w:r>
      <w:r w:rsidR="00D4042A" w:rsidRPr="00706C07">
        <w:rPr>
          <w:rFonts w:ascii="Arial" w:hAnsi="Arial" w:cs="Arial"/>
          <w:b/>
          <w:sz w:val="28"/>
          <w:szCs w:val="28"/>
          <w:u w:val="single"/>
        </w:rPr>
        <w:t xml:space="preserve">: </w:t>
      </w:r>
      <w:r w:rsidRPr="00706C07">
        <w:rPr>
          <w:rFonts w:ascii="Arial" w:hAnsi="Arial" w:cs="Arial"/>
          <w:b/>
          <w:sz w:val="28"/>
          <w:szCs w:val="28"/>
          <w:u w:val="single"/>
        </w:rPr>
        <w:t>Human and Organisational Factors</w:t>
      </w:r>
    </w:p>
    <w:p w14:paraId="15FDC645" w14:textId="77777777" w:rsidR="00C1440C" w:rsidRPr="00C1440C" w:rsidRDefault="00C1440C" w:rsidP="00C1440C">
      <w:pPr>
        <w:jc w:val="both"/>
        <w:rPr>
          <w:rFonts w:ascii="Arial" w:hAnsi="Arial" w:cs="Arial"/>
          <w:b/>
        </w:rPr>
      </w:pPr>
      <w:r w:rsidRPr="00C1440C">
        <w:rPr>
          <w:rFonts w:ascii="Arial" w:hAnsi="Arial" w:cs="Arial"/>
          <w:b/>
        </w:rPr>
        <w:t>Background</w:t>
      </w:r>
    </w:p>
    <w:p w14:paraId="43ABFD43" w14:textId="5194CA4A" w:rsidR="004627A6" w:rsidRDefault="004627A6" w:rsidP="00C1440C">
      <w:pPr>
        <w:jc w:val="both"/>
        <w:rPr>
          <w:rFonts w:ascii="Arial" w:hAnsi="Arial" w:cs="Arial"/>
        </w:rPr>
      </w:pPr>
      <w:r>
        <w:rPr>
          <w:rFonts w:ascii="Arial" w:hAnsi="Arial" w:cs="Arial"/>
        </w:rPr>
        <w:t xml:space="preserve">The 2018 theme </w:t>
      </w:r>
      <w:r w:rsidR="0029332F">
        <w:rPr>
          <w:rFonts w:ascii="Arial" w:hAnsi="Arial" w:cs="Arial"/>
        </w:rPr>
        <w:t>is to be</w:t>
      </w:r>
      <w:r>
        <w:rPr>
          <w:rFonts w:ascii="Arial" w:hAnsi="Arial" w:cs="Arial"/>
        </w:rPr>
        <w:t xml:space="preserve"> championed by </w:t>
      </w:r>
      <w:r w:rsidR="00897F96" w:rsidRPr="00897F96">
        <w:rPr>
          <w:rFonts w:ascii="Arial" w:hAnsi="Arial" w:cs="Arial"/>
        </w:rPr>
        <w:t>Sue Ferns,</w:t>
      </w:r>
      <w:r w:rsidRPr="00897F96">
        <w:rPr>
          <w:rFonts w:ascii="Arial" w:hAnsi="Arial" w:cs="Arial"/>
        </w:rPr>
        <w:t xml:space="preserve"> </w:t>
      </w:r>
      <w:r w:rsidR="00897F96" w:rsidRPr="00897F96">
        <w:rPr>
          <w:rFonts w:ascii="Arial" w:hAnsi="Arial" w:cs="Arial"/>
        </w:rPr>
        <w:t>Deputy General Secretary</w:t>
      </w:r>
      <w:r w:rsidR="00897F96">
        <w:rPr>
          <w:rFonts w:ascii="Arial" w:hAnsi="Arial" w:cs="Arial"/>
          <w:i/>
        </w:rPr>
        <w:t xml:space="preserve"> </w:t>
      </w:r>
      <w:r>
        <w:rPr>
          <w:rFonts w:ascii="Arial" w:hAnsi="Arial" w:cs="Arial"/>
        </w:rPr>
        <w:t xml:space="preserve">of the trade union </w:t>
      </w:r>
      <w:r w:rsidR="00897F96" w:rsidRPr="00897F96">
        <w:rPr>
          <w:rFonts w:ascii="Arial" w:hAnsi="Arial" w:cs="Arial"/>
        </w:rPr>
        <w:t>Prospect</w:t>
      </w:r>
      <w:r w:rsidRPr="00897F96">
        <w:rPr>
          <w:rFonts w:ascii="Arial" w:hAnsi="Arial" w:cs="Arial"/>
        </w:rPr>
        <w:t xml:space="preserve"> </w:t>
      </w:r>
      <w:r>
        <w:rPr>
          <w:rFonts w:ascii="Arial" w:hAnsi="Arial" w:cs="Arial"/>
        </w:rPr>
        <w:t>and Peter Emery</w:t>
      </w:r>
      <w:r w:rsidR="00897F96">
        <w:rPr>
          <w:rFonts w:ascii="Arial" w:hAnsi="Arial" w:cs="Arial"/>
        </w:rPr>
        <w:t>,</w:t>
      </w:r>
      <w:r>
        <w:rPr>
          <w:rFonts w:ascii="Arial" w:hAnsi="Arial" w:cs="Arial"/>
        </w:rPr>
        <w:t xml:space="preserve"> </w:t>
      </w:r>
      <w:r w:rsidRPr="004627A6">
        <w:rPr>
          <w:rFonts w:ascii="Arial" w:hAnsi="Arial" w:cs="Arial"/>
        </w:rPr>
        <w:t>CEO Electricity North West</w:t>
      </w:r>
      <w:r>
        <w:rPr>
          <w:rFonts w:ascii="Arial" w:hAnsi="Arial" w:cs="Arial"/>
        </w:rPr>
        <w:t xml:space="preserve">. </w:t>
      </w:r>
      <w:r w:rsidR="003C34B6">
        <w:rPr>
          <w:rFonts w:ascii="Arial" w:hAnsi="Arial" w:cs="Arial"/>
        </w:rPr>
        <w:t xml:space="preserve">Having joint champions for the 2018 </w:t>
      </w:r>
      <w:r w:rsidR="0029332F">
        <w:rPr>
          <w:rFonts w:ascii="Arial" w:hAnsi="Arial" w:cs="Arial"/>
        </w:rPr>
        <w:t>theme</w:t>
      </w:r>
      <w:r>
        <w:rPr>
          <w:rFonts w:ascii="Arial" w:hAnsi="Arial" w:cs="Arial"/>
        </w:rPr>
        <w:t xml:space="preserve"> </w:t>
      </w:r>
      <w:r w:rsidR="00C1440C">
        <w:rPr>
          <w:rFonts w:ascii="Arial" w:hAnsi="Arial" w:cs="Arial"/>
        </w:rPr>
        <w:t>mirrors</w:t>
      </w:r>
      <w:r>
        <w:rPr>
          <w:rFonts w:ascii="Arial" w:hAnsi="Arial" w:cs="Arial"/>
        </w:rPr>
        <w:t xml:space="preserve"> the </w:t>
      </w:r>
      <w:r w:rsidR="00C1440C">
        <w:rPr>
          <w:rFonts w:ascii="Arial" w:hAnsi="Arial" w:cs="Arial"/>
        </w:rPr>
        <w:t xml:space="preserve">approach </w:t>
      </w:r>
      <w:r w:rsidR="003C34B6">
        <w:rPr>
          <w:rFonts w:ascii="Arial" w:hAnsi="Arial" w:cs="Arial"/>
        </w:rPr>
        <w:t xml:space="preserve">taken in </w:t>
      </w:r>
      <w:r w:rsidRPr="0096346D">
        <w:rPr>
          <w:rFonts w:ascii="Arial" w:hAnsi="Arial" w:cs="Arial"/>
          <w:b/>
        </w:rPr>
        <w:t>2013</w:t>
      </w:r>
      <w:r>
        <w:rPr>
          <w:rFonts w:ascii="Arial" w:hAnsi="Arial" w:cs="Arial"/>
        </w:rPr>
        <w:t xml:space="preserve"> </w:t>
      </w:r>
      <w:r w:rsidR="0029332F">
        <w:rPr>
          <w:rFonts w:ascii="Arial" w:hAnsi="Arial" w:cs="Arial"/>
        </w:rPr>
        <w:t>(</w:t>
      </w:r>
      <w:r>
        <w:rPr>
          <w:rFonts w:ascii="Arial" w:hAnsi="Arial" w:cs="Arial"/>
        </w:rPr>
        <w:t xml:space="preserve">when </w:t>
      </w:r>
      <w:r w:rsidR="0029332F">
        <w:rPr>
          <w:rFonts w:ascii="Arial" w:hAnsi="Arial" w:cs="Arial"/>
        </w:rPr>
        <w:t>in</w:t>
      </w:r>
      <w:r>
        <w:rPr>
          <w:rFonts w:ascii="Arial" w:hAnsi="Arial" w:cs="Arial"/>
        </w:rPr>
        <w:t xml:space="preserve"> the first Phase of Powering Improvement</w:t>
      </w:r>
      <w:r w:rsidR="0029332F">
        <w:rPr>
          <w:rFonts w:ascii="Arial" w:hAnsi="Arial" w:cs="Arial"/>
        </w:rPr>
        <w:t xml:space="preserve"> </w:t>
      </w:r>
      <w:r>
        <w:rPr>
          <w:rFonts w:ascii="Arial" w:hAnsi="Arial" w:cs="Arial"/>
        </w:rPr>
        <w:t xml:space="preserve">the annual theme was </w:t>
      </w:r>
      <w:r w:rsidR="00C1440C" w:rsidRPr="003C34B6">
        <w:rPr>
          <w:rFonts w:ascii="Arial" w:hAnsi="Arial" w:cs="Arial"/>
          <w:i/>
        </w:rPr>
        <w:t>‘Human and Organisational Factors: Behavioural Safety and Personal Responsibility’</w:t>
      </w:r>
      <w:r w:rsidR="0029332F">
        <w:rPr>
          <w:rFonts w:ascii="Arial" w:hAnsi="Arial" w:cs="Arial"/>
        </w:rPr>
        <w:t>).</w:t>
      </w:r>
    </w:p>
    <w:p w14:paraId="381FD605" w14:textId="77777777" w:rsidR="00C1440C" w:rsidRDefault="00C1440C" w:rsidP="00C1440C">
      <w:pPr>
        <w:jc w:val="both"/>
        <w:rPr>
          <w:rFonts w:ascii="Arial" w:hAnsi="Arial" w:cs="Arial"/>
        </w:rPr>
      </w:pPr>
      <w:r w:rsidRPr="00C1440C">
        <w:rPr>
          <w:rFonts w:ascii="Arial" w:hAnsi="Arial" w:cs="Arial"/>
        </w:rPr>
        <w:t>The annual theme provides an opportunity to def</w:t>
      </w:r>
      <w:r w:rsidR="003C34B6">
        <w:rPr>
          <w:rFonts w:ascii="Arial" w:hAnsi="Arial" w:cs="Arial"/>
        </w:rPr>
        <w:t xml:space="preserve">ine and promote relevant human </w:t>
      </w:r>
      <w:r w:rsidRPr="00C1440C">
        <w:rPr>
          <w:rFonts w:ascii="Arial" w:hAnsi="Arial" w:cs="Arial"/>
        </w:rPr>
        <w:t>and organisation</w:t>
      </w:r>
      <w:r w:rsidR="003C34B6">
        <w:rPr>
          <w:rFonts w:ascii="Arial" w:hAnsi="Arial" w:cs="Arial"/>
        </w:rPr>
        <w:t>al</w:t>
      </w:r>
      <w:r w:rsidRPr="00C1440C">
        <w:rPr>
          <w:rFonts w:ascii="Arial" w:hAnsi="Arial" w:cs="Arial"/>
        </w:rPr>
        <w:t xml:space="preserve"> factor related messages not only for 2018, but to 2020 and beyond. </w:t>
      </w:r>
    </w:p>
    <w:p w14:paraId="38626020" w14:textId="72C42CA3" w:rsidR="00C1440C" w:rsidRDefault="00C1440C" w:rsidP="00C1440C">
      <w:pPr>
        <w:jc w:val="both"/>
        <w:rPr>
          <w:rFonts w:ascii="Arial" w:hAnsi="Arial" w:cs="Arial"/>
        </w:rPr>
      </w:pPr>
      <w:r>
        <w:rPr>
          <w:rFonts w:ascii="Arial" w:hAnsi="Arial" w:cs="Arial"/>
        </w:rPr>
        <w:t>The Powering Improvement Steering Group</w:t>
      </w:r>
      <w:r w:rsidR="0029332F">
        <w:rPr>
          <w:rFonts w:ascii="Arial" w:hAnsi="Arial" w:cs="Arial"/>
        </w:rPr>
        <w:t xml:space="preserve"> (PISG) </w:t>
      </w:r>
      <w:r w:rsidR="00897F96">
        <w:rPr>
          <w:rFonts w:ascii="Arial" w:hAnsi="Arial" w:cs="Arial"/>
        </w:rPr>
        <w:t xml:space="preserve">working </w:t>
      </w:r>
      <w:r>
        <w:rPr>
          <w:rFonts w:ascii="Arial" w:hAnsi="Arial" w:cs="Arial"/>
        </w:rPr>
        <w:t>on behalf of the elec</w:t>
      </w:r>
      <w:r w:rsidR="0029332F">
        <w:rPr>
          <w:rFonts w:ascii="Arial" w:hAnsi="Arial" w:cs="Arial"/>
        </w:rPr>
        <w:t>tricity industry National HESAC</w:t>
      </w:r>
      <w:r>
        <w:rPr>
          <w:rFonts w:ascii="Arial" w:hAnsi="Arial" w:cs="Arial"/>
        </w:rPr>
        <w:t>,</w:t>
      </w:r>
      <w:r w:rsidR="003C34B6">
        <w:rPr>
          <w:rFonts w:ascii="Arial" w:hAnsi="Arial" w:cs="Arial"/>
        </w:rPr>
        <w:t xml:space="preserve"> and </w:t>
      </w:r>
      <w:r>
        <w:rPr>
          <w:rFonts w:ascii="Arial" w:hAnsi="Arial" w:cs="Arial"/>
        </w:rPr>
        <w:t>i</w:t>
      </w:r>
      <w:r w:rsidRPr="00C1440C">
        <w:rPr>
          <w:rFonts w:ascii="Arial" w:hAnsi="Arial" w:cs="Arial"/>
        </w:rPr>
        <w:t xml:space="preserve">ndustry </w:t>
      </w:r>
      <w:r>
        <w:rPr>
          <w:rFonts w:ascii="Arial" w:hAnsi="Arial" w:cs="Arial"/>
        </w:rPr>
        <w:t xml:space="preserve">committees </w:t>
      </w:r>
      <w:r w:rsidR="003C34B6">
        <w:rPr>
          <w:rFonts w:ascii="Arial" w:hAnsi="Arial" w:cs="Arial"/>
        </w:rPr>
        <w:t>(</w:t>
      </w:r>
      <w:r>
        <w:rPr>
          <w:rFonts w:ascii="Arial" w:hAnsi="Arial" w:cs="Arial"/>
        </w:rPr>
        <w:t xml:space="preserve">under the governance of </w:t>
      </w:r>
      <w:r w:rsidRPr="00C1440C">
        <w:rPr>
          <w:rFonts w:ascii="Arial" w:hAnsi="Arial" w:cs="Arial"/>
        </w:rPr>
        <w:t>ENA</w:t>
      </w:r>
      <w:r>
        <w:rPr>
          <w:rFonts w:ascii="Arial" w:hAnsi="Arial" w:cs="Arial"/>
        </w:rPr>
        <w:t>’s</w:t>
      </w:r>
      <w:r w:rsidRPr="00C1440C">
        <w:rPr>
          <w:rFonts w:ascii="Arial" w:hAnsi="Arial" w:cs="Arial"/>
        </w:rPr>
        <w:t xml:space="preserve"> </w:t>
      </w:r>
      <w:r>
        <w:rPr>
          <w:rFonts w:ascii="Arial" w:hAnsi="Arial" w:cs="Arial"/>
        </w:rPr>
        <w:t>SHE Committee and</w:t>
      </w:r>
      <w:r w:rsidRPr="00C1440C">
        <w:rPr>
          <w:rFonts w:ascii="Arial" w:hAnsi="Arial" w:cs="Arial"/>
        </w:rPr>
        <w:t xml:space="preserve"> Energy UK</w:t>
      </w:r>
      <w:r>
        <w:rPr>
          <w:rFonts w:ascii="Arial" w:hAnsi="Arial" w:cs="Arial"/>
        </w:rPr>
        <w:t>’s Safety Leaders Group</w:t>
      </w:r>
      <w:r w:rsidR="003C34B6">
        <w:rPr>
          <w:rFonts w:ascii="Arial" w:hAnsi="Arial" w:cs="Arial"/>
        </w:rPr>
        <w:t>)</w:t>
      </w:r>
      <w:r w:rsidRPr="00C1440C">
        <w:rPr>
          <w:rFonts w:ascii="Arial" w:hAnsi="Arial" w:cs="Arial"/>
        </w:rPr>
        <w:t xml:space="preserve"> are responsible for setting </w:t>
      </w:r>
      <w:r w:rsidR="00897F96">
        <w:rPr>
          <w:rFonts w:ascii="Arial" w:hAnsi="Arial" w:cs="Arial"/>
        </w:rPr>
        <w:t xml:space="preserve">the </w:t>
      </w:r>
      <w:r w:rsidRPr="00C1440C">
        <w:rPr>
          <w:rFonts w:ascii="Arial" w:hAnsi="Arial" w:cs="Arial"/>
        </w:rPr>
        <w:t xml:space="preserve">priorities </w:t>
      </w:r>
      <w:r>
        <w:rPr>
          <w:rFonts w:ascii="Arial" w:hAnsi="Arial" w:cs="Arial"/>
        </w:rPr>
        <w:t>in</w:t>
      </w:r>
      <w:r w:rsidR="00897F96">
        <w:rPr>
          <w:rFonts w:ascii="Arial" w:hAnsi="Arial" w:cs="Arial"/>
        </w:rPr>
        <w:t>,</w:t>
      </w:r>
      <w:r w:rsidRPr="00C1440C">
        <w:rPr>
          <w:rFonts w:ascii="Arial" w:hAnsi="Arial" w:cs="Arial"/>
        </w:rPr>
        <w:t xml:space="preserve"> and man</w:t>
      </w:r>
      <w:r w:rsidR="00897F96">
        <w:rPr>
          <w:rFonts w:ascii="Arial" w:hAnsi="Arial" w:cs="Arial"/>
        </w:rPr>
        <w:t>aging implementation of, the 2018</w:t>
      </w:r>
      <w:r w:rsidRPr="00C1440C">
        <w:rPr>
          <w:rFonts w:ascii="Arial" w:hAnsi="Arial" w:cs="Arial"/>
        </w:rPr>
        <w:t xml:space="preserve"> Delivery Plan.</w:t>
      </w:r>
      <w:r w:rsidR="002E4C9E">
        <w:rPr>
          <w:rFonts w:ascii="Arial" w:hAnsi="Arial" w:cs="Arial"/>
        </w:rPr>
        <w:t xml:space="preserve"> </w:t>
      </w:r>
      <w:r w:rsidR="0029332F">
        <w:rPr>
          <w:rFonts w:ascii="Arial" w:hAnsi="Arial" w:cs="Arial"/>
        </w:rPr>
        <w:t>PISG</w:t>
      </w:r>
      <w:r w:rsidR="00897F96">
        <w:rPr>
          <w:rFonts w:ascii="Arial" w:hAnsi="Arial" w:cs="Arial"/>
        </w:rPr>
        <w:t xml:space="preserve"> </w:t>
      </w:r>
      <w:r w:rsidR="002E4C9E">
        <w:rPr>
          <w:rFonts w:ascii="Arial" w:hAnsi="Arial" w:cs="Arial"/>
        </w:rPr>
        <w:t>comprises of representatives from ENA, Energy UK</w:t>
      </w:r>
      <w:r w:rsidR="00897F96">
        <w:rPr>
          <w:rFonts w:ascii="Arial" w:hAnsi="Arial" w:cs="Arial"/>
        </w:rPr>
        <w:t>, electricity</w:t>
      </w:r>
      <w:r w:rsidR="002E4C9E">
        <w:rPr>
          <w:rFonts w:ascii="Arial" w:hAnsi="Arial" w:cs="Arial"/>
        </w:rPr>
        <w:t xml:space="preserve"> companies, the trade unions and HSE</w:t>
      </w:r>
      <w:r w:rsidR="0029332F">
        <w:rPr>
          <w:rFonts w:ascii="Arial" w:hAnsi="Arial" w:cs="Arial"/>
        </w:rPr>
        <w:t xml:space="preserve"> (see Appendix 1)</w:t>
      </w:r>
      <w:r w:rsidR="002E4C9E">
        <w:rPr>
          <w:rFonts w:ascii="Arial" w:hAnsi="Arial" w:cs="Arial"/>
        </w:rPr>
        <w:t>.</w:t>
      </w:r>
    </w:p>
    <w:p w14:paraId="0006F71A" w14:textId="77777777" w:rsidR="0029332F" w:rsidRDefault="0029332F" w:rsidP="0029332F">
      <w:pPr>
        <w:spacing w:after="120"/>
        <w:jc w:val="both"/>
        <w:rPr>
          <w:rFonts w:ascii="Arial" w:hAnsi="Arial" w:cs="Arial"/>
        </w:rPr>
      </w:pPr>
      <w:r>
        <w:rPr>
          <w:rFonts w:ascii="Arial" w:hAnsi="Arial" w:cs="Arial"/>
        </w:rPr>
        <w:t>I</w:t>
      </w:r>
      <w:r w:rsidR="00C1440C">
        <w:rPr>
          <w:rFonts w:ascii="Arial" w:hAnsi="Arial" w:cs="Arial"/>
        </w:rPr>
        <w:t>n 2013, to he</w:t>
      </w:r>
      <w:r>
        <w:rPr>
          <w:rFonts w:ascii="Arial" w:hAnsi="Arial" w:cs="Arial"/>
        </w:rPr>
        <w:t xml:space="preserve">lp focus efforts, we </w:t>
      </w:r>
      <w:r w:rsidR="00C1440C">
        <w:rPr>
          <w:rFonts w:ascii="Arial" w:hAnsi="Arial" w:cs="Arial"/>
        </w:rPr>
        <w:t>use</w:t>
      </w:r>
      <w:r>
        <w:rPr>
          <w:rFonts w:ascii="Arial" w:hAnsi="Arial" w:cs="Arial"/>
        </w:rPr>
        <w:t>d</w:t>
      </w:r>
      <w:r w:rsidR="00C1440C">
        <w:rPr>
          <w:rFonts w:ascii="Arial" w:hAnsi="Arial" w:cs="Arial"/>
        </w:rPr>
        <w:t xml:space="preserve"> HSE’s definition of Human Factors: </w:t>
      </w:r>
    </w:p>
    <w:p w14:paraId="57C2EB9E" w14:textId="37C0A75A" w:rsidR="0029332F" w:rsidRDefault="0029332F" w:rsidP="0029332F">
      <w:pPr>
        <w:spacing w:after="120"/>
        <w:ind w:left="720"/>
        <w:jc w:val="both"/>
        <w:rPr>
          <w:rFonts w:ascii="Arial" w:hAnsi="Arial" w:cs="Arial"/>
        </w:rPr>
      </w:pPr>
      <w:r>
        <w:rPr>
          <w:rFonts w:ascii="Arial" w:hAnsi="Arial" w:cs="Arial"/>
          <w:i/>
        </w:rPr>
        <w:t>“</w:t>
      </w:r>
      <w:r w:rsidR="00C1440C" w:rsidRPr="00C1440C">
        <w:rPr>
          <w:rFonts w:ascii="Arial" w:hAnsi="Arial" w:cs="Arial"/>
          <w:i/>
        </w:rPr>
        <w:t xml:space="preserve">the environmental, organisational and job factors, and human and individual characteristics, which influence behaviour at work in a way which can </w:t>
      </w:r>
      <w:r w:rsidR="00B60BE3">
        <w:rPr>
          <w:rFonts w:ascii="Arial" w:hAnsi="Arial" w:cs="Arial"/>
          <w:i/>
        </w:rPr>
        <w:t>a</w:t>
      </w:r>
      <w:r w:rsidR="00C1440C" w:rsidRPr="00C1440C">
        <w:rPr>
          <w:rFonts w:ascii="Arial" w:hAnsi="Arial" w:cs="Arial"/>
          <w:i/>
        </w:rPr>
        <w:t>ffect health and safety</w:t>
      </w:r>
      <w:r w:rsidR="00C1440C">
        <w:rPr>
          <w:rFonts w:ascii="Arial" w:hAnsi="Arial" w:cs="Arial"/>
        </w:rPr>
        <w:t>.</w:t>
      </w:r>
      <w:r>
        <w:rPr>
          <w:rFonts w:ascii="Arial" w:hAnsi="Arial" w:cs="Arial"/>
        </w:rPr>
        <w:t>”</w:t>
      </w:r>
      <w:r w:rsidR="00C1440C">
        <w:rPr>
          <w:rFonts w:ascii="Arial" w:hAnsi="Arial" w:cs="Arial"/>
        </w:rPr>
        <w:t xml:space="preserve"> </w:t>
      </w:r>
    </w:p>
    <w:p w14:paraId="310E6B17" w14:textId="6BD5E4BD" w:rsidR="00C1440C" w:rsidRDefault="00C1440C" w:rsidP="0029332F">
      <w:pPr>
        <w:jc w:val="both"/>
        <w:rPr>
          <w:rFonts w:ascii="Arial" w:hAnsi="Arial" w:cs="Arial"/>
        </w:rPr>
      </w:pPr>
      <w:r>
        <w:rPr>
          <w:rFonts w:ascii="Arial" w:hAnsi="Arial" w:cs="Arial"/>
        </w:rPr>
        <w:t xml:space="preserve">This definition includes three interrelated aspects that must be considered: the job, the individual and the organisation. </w:t>
      </w:r>
    </w:p>
    <w:p w14:paraId="74E0F5D8" w14:textId="4BAE9C25" w:rsidR="0029332F" w:rsidRDefault="0029332F" w:rsidP="0029332F">
      <w:pPr>
        <w:spacing w:after="120"/>
        <w:jc w:val="both"/>
        <w:rPr>
          <w:rFonts w:ascii="Arial" w:hAnsi="Arial" w:cs="Arial"/>
        </w:rPr>
      </w:pPr>
      <w:r>
        <w:rPr>
          <w:rFonts w:ascii="Arial" w:hAnsi="Arial" w:cs="Arial"/>
        </w:rPr>
        <w:t xml:space="preserve">There are other definitions that are equally relevant, </w:t>
      </w:r>
      <w:r w:rsidRPr="0029332F">
        <w:rPr>
          <w:rFonts w:ascii="Arial" w:hAnsi="Arial" w:cs="Arial"/>
        </w:rPr>
        <w:t>e.g. the Chartered Institute for Ergonomics and Human Factors</w:t>
      </w:r>
      <w:r>
        <w:rPr>
          <w:rFonts w:ascii="Arial" w:hAnsi="Arial" w:cs="Arial"/>
        </w:rPr>
        <w:t>:</w:t>
      </w:r>
    </w:p>
    <w:p w14:paraId="5DAAB35C" w14:textId="63A076B9" w:rsidR="0029332F" w:rsidRDefault="0029332F" w:rsidP="0029332F">
      <w:pPr>
        <w:spacing w:after="120"/>
        <w:ind w:left="720"/>
        <w:jc w:val="both"/>
        <w:rPr>
          <w:rFonts w:ascii="Arial" w:hAnsi="Arial" w:cs="Arial"/>
          <w:i/>
        </w:rPr>
      </w:pPr>
      <w:r w:rsidRPr="0029332F">
        <w:rPr>
          <w:rFonts w:ascii="Arial" w:hAnsi="Arial" w:cs="Arial"/>
        </w:rPr>
        <w:lastRenderedPageBreak/>
        <w:t>“</w:t>
      </w:r>
      <w:r w:rsidRPr="0029332F">
        <w:rPr>
          <w:rFonts w:ascii="Arial" w:hAnsi="Arial" w:cs="Arial"/>
          <w:i/>
        </w:rPr>
        <w:t xml:space="preserve">The terms ‘ergonomics’ and ‘human factors’ can be used interchangeably, although ‘ergonomics’ is often used in relation to the physical aspects of the environment, such as workstations and control panels, while ‘human factors’ is often used in relation to wider system in which people work. </w:t>
      </w:r>
    </w:p>
    <w:p w14:paraId="1DF77B2A" w14:textId="20D873C1" w:rsidR="0029332F" w:rsidRPr="0029332F" w:rsidRDefault="0029332F" w:rsidP="0029332F">
      <w:pPr>
        <w:spacing w:after="120"/>
        <w:ind w:left="720"/>
        <w:jc w:val="both"/>
        <w:rPr>
          <w:rFonts w:ascii="Arial" w:hAnsi="Arial" w:cs="Arial"/>
          <w:i/>
        </w:rPr>
      </w:pPr>
      <w:r w:rsidRPr="0029332F">
        <w:rPr>
          <w:rFonts w:ascii="Arial" w:hAnsi="Arial" w:cs="Arial"/>
          <w:i/>
        </w:rPr>
        <w:t>Ergonomics is a science-based discipline that brings together knowledge from other subjects such as anatomy and physiology, psychology, engineering and statistics to ensure that designs complement the strengths and abilities of people and minimise the effects of their limitations. Rather than expecting people to adapt to a design that forces them to work in an uncomfortable, stressful or dangerous way, ergonomists and human factors specialists seek to understand how a product, workplace or system can be designed to suit the people who need to use it.”</w:t>
      </w:r>
    </w:p>
    <w:p w14:paraId="7D7646DE" w14:textId="6AB45BB5" w:rsidR="0096346D" w:rsidRPr="00271145" w:rsidRDefault="0029332F" w:rsidP="0096346D">
      <w:pPr>
        <w:jc w:val="both"/>
        <w:rPr>
          <w:rFonts w:ascii="Arial" w:hAnsi="Arial" w:cs="Arial"/>
        </w:rPr>
      </w:pPr>
      <w:r>
        <w:rPr>
          <w:rFonts w:ascii="Arial" w:hAnsi="Arial" w:cs="Arial"/>
        </w:rPr>
        <w:t xml:space="preserve">This definition </w:t>
      </w:r>
      <w:r w:rsidRPr="0029332F">
        <w:rPr>
          <w:rFonts w:ascii="Arial" w:hAnsi="Arial" w:cs="Arial"/>
        </w:rPr>
        <w:t>emphas</w:t>
      </w:r>
      <w:r>
        <w:rPr>
          <w:rFonts w:ascii="Arial" w:hAnsi="Arial" w:cs="Arial"/>
        </w:rPr>
        <w:t xml:space="preserve">ises </w:t>
      </w:r>
      <w:r w:rsidRPr="0029332F">
        <w:rPr>
          <w:rFonts w:ascii="Arial" w:hAnsi="Arial" w:cs="Arial"/>
        </w:rPr>
        <w:t>the need to design work or systems to suit the people who need to use it</w:t>
      </w:r>
      <w:r w:rsidR="0096346D">
        <w:rPr>
          <w:rFonts w:ascii="Arial" w:hAnsi="Arial" w:cs="Arial"/>
        </w:rPr>
        <w:t>.</w:t>
      </w:r>
      <w:r w:rsidR="008B0715" w:rsidRPr="008B0715">
        <w:rPr>
          <w:rFonts w:ascii="Arial" w:hAnsi="Arial" w:cs="Arial"/>
          <w:lang w:val="en-GB"/>
        </w:rPr>
        <w:t xml:space="preserve">  </w:t>
      </w:r>
    </w:p>
    <w:p w14:paraId="34F8F736" w14:textId="77777777" w:rsidR="0012302D" w:rsidRPr="00C1440C" w:rsidRDefault="003E345F" w:rsidP="00D4042A">
      <w:pPr>
        <w:rPr>
          <w:rFonts w:ascii="Arial" w:hAnsi="Arial" w:cs="Arial"/>
          <w:b/>
        </w:rPr>
      </w:pPr>
      <w:r>
        <w:rPr>
          <w:rFonts w:ascii="Arial" w:hAnsi="Arial" w:cs="Arial"/>
          <w:b/>
        </w:rPr>
        <w:t>2013 Achievements</w:t>
      </w:r>
    </w:p>
    <w:p w14:paraId="4E30A0EB" w14:textId="01C86F88" w:rsidR="00C1440C" w:rsidRDefault="0096346D" w:rsidP="002E4C9E">
      <w:pPr>
        <w:jc w:val="both"/>
        <w:rPr>
          <w:rFonts w:ascii="Arial" w:hAnsi="Arial" w:cs="Arial"/>
        </w:rPr>
      </w:pPr>
      <w:r>
        <w:rPr>
          <w:rFonts w:ascii="Arial" w:hAnsi="Arial" w:cs="Arial"/>
        </w:rPr>
        <w:t>In 2018 we</w:t>
      </w:r>
      <w:r w:rsidR="005D6B17">
        <w:rPr>
          <w:rFonts w:ascii="Arial" w:hAnsi="Arial" w:cs="Arial"/>
        </w:rPr>
        <w:t xml:space="preserve"> will be building on</w:t>
      </w:r>
      <w:r>
        <w:rPr>
          <w:rFonts w:ascii="Arial" w:hAnsi="Arial" w:cs="Arial"/>
        </w:rPr>
        <w:t xml:space="preserve"> Phase 1 of Powering Improvement</w:t>
      </w:r>
      <w:r w:rsidR="005D6B17">
        <w:rPr>
          <w:rFonts w:ascii="Arial" w:hAnsi="Arial" w:cs="Arial"/>
        </w:rPr>
        <w:t xml:space="preserve"> when in</w:t>
      </w:r>
      <w:r>
        <w:rPr>
          <w:rFonts w:ascii="Arial" w:hAnsi="Arial" w:cs="Arial"/>
        </w:rPr>
        <w:t xml:space="preserve"> 2013 </w:t>
      </w:r>
      <w:r w:rsidR="005D6B17">
        <w:rPr>
          <w:rFonts w:ascii="Arial" w:hAnsi="Arial" w:cs="Arial"/>
        </w:rPr>
        <w:t xml:space="preserve">the annual </w:t>
      </w:r>
      <w:r>
        <w:rPr>
          <w:rFonts w:ascii="Arial" w:hAnsi="Arial" w:cs="Arial"/>
        </w:rPr>
        <w:t>delivery theme was</w:t>
      </w:r>
      <w:r w:rsidR="003E345F">
        <w:rPr>
          <w:rFonts w:ascii="Arial" w:hAnsi="Arial" w:cs="Arial"/>
        </w:rPr>
        <w:t xml:space="preserve"> ‘</w:t>
      </w:r>
      <w:r w:rsidR="003E345F" w:rsidRPr="003E345F">
        <w:rPr>
          <w:rFonts w:ascii="Arial" w:hAnsi="Arial" w:cs="Arial"/>
        </w:rPr>
        <w:t>Human and Organisational Factors: Behavioural Safety and Personal Responsibility’</w:t>
      </w:r>
      <w:r w:rsidR="003E345F">
        <w:rPr>
          <w:rFonts w:ascii="Arial" w:hAnsi="Arial" w:cs="Arial"/>
        </w:rPr>
        <w:t xml:space="preserve">. </w:t>
      </w:r>
      <w:r w:rsidRPr="0096346D">
        <w:rPr>
          <w:rFonts w:ascii="Arial" w:hAnsi="Arial" w:cs="Arial"/>
        </w:rPr>
        <w:t>It</w:t>
      </w:r>
      <w:r>
        <w:rPr>
          <w:rFonts w:ascii="Arial" w:hAnsi="Arial" w:cs="Arial"/>
        </w:rPr>
        <w:t>’s therefore</w:t>
      </w:r>
      <w:r w:rsidRPr="0096346D">
        <w:rPr>
          <w:rFonts w:ascii="Arial" w:hAnsi="Arial" w:cs="Arial"/>
        </w:rPr>
        <w:t xml:space="preserve"> worth </w:t>
      </w:r>
      <w:r>
        <w:rPr>
          <w:rFonts w:ascii="Arial" w:hAnsi="Arial" w:cs="Arial"/>
        </w:rPr>
        <w:t>reflecting on the k</w:t>
      </w:r>
      <w:r w:rsidRPr="0096346D">
        <w:rPr>
          <w:rFonts w:ascii="Arial" w:hAnsi="Arial" w:cs="Arial"/>
        </w:rPr>
        <w:t xml:space="preserve">ey outputs of </w:t>
      </w:r>
      <w:r>
        <w:rPr>
          <w:rFonts w:ascii="Arial" w:hAnsi="Arial" w:cs="Arial"/>
        </w:rPr>
        <w:t>2013, these included:</w:t>
      </w:r>
    </w:p>
    <w:p w14:paraId="3A9A2A18" w14:textId="77777777" w:rsidR="003E345F" w:rsidRDefault="003E345F" w:rsidP="002E4C9E">
      <w:pPr>
        <w:pStyle w:val="ListParagraph"/>
        <w:numPr>
          <w:ilvl w:val="0"/>
          <w:numId w:val="19"/>
        </w:numPr>
        <w:jc w:val="both"/>
        <w:rPr>
          <w:rFonts w:ascii="Arial" w:hAnsi="Arial" w:cs="Arial"/>
        </w:rPr>
      </w:pPr>
      <w:r>
        <w:rPr>
          <w:rFonts w:ascii="Arial" w:hAnsi="Arial" w:cs="Arial"/>
        </w:rPr>
        <w:t>A review of the behavioural safety initiatives and programmes that had been undertaken by electricity companies at that time;</w:t>
      </w:r>
    </w:p>
    <w:p w14:paraId="474DA293" w14:textId="77777777" w:rsidR="003E345F" w:rsidRDefault="003E345F" w:rsidP="002E4C9E">
      <w:pPr>
        <w:pStyle w:val="ListParagraph"/>
        <w:numPr>
          <w:ilvl w:val="0"/>
          <w:numId w:val="19"/>
        </w:numPr>
        <w:jc w:val="both"/>
        <w:rPr>
          <w:rFonts w:ascii="Arial" w:hAnsi="Arial" w:cs="Arial"/>
        </w:rPr>
      </w:pPr>
      <w:r>
        <w:rPr>
          <w:rFonts w:ascii="Arial" w:hAnsi="Arial" w:cs="Arial"/>
        </w:rPr>
        <w:t xml:space="preserve">Production and publication of </w:t>
      </w:r>
      <w:r w:rsidR="002E4C9E">
        <w:rPr>
          <w:rFonts w:ascii="Arial" w:hAnsi="Arial" w:cs="Arial"/>
        </w:rPr>
        <w:t xml:space="preserve">overarching </w:t>
      </w:r>
      <w:r>
        <w:rPr>
          <w:rFonts w:ascii="Arial" w:hAnsi="Arial" w:cs="Arial"/>
        </w:rPr>
        <w:t xml:space="preserve">guidance – </w:t>
      </w:r>
      <w:hyperlink r:id="rId8" w:history="1">
        <w:r w:rsidRPr="0099782A">
          <w:rPr>
            <w:rStyle w:val="Hyperlink"/>
            <w:rFonts w:ascii="Arial" w:hAnsi="Arial" w:cs="Arial"/>
            <w:i/>
          </w:rPr>
          <w:t>Human &amp; Organisational factors in the Electricity Sector – High Level Principles</w:t>
        </w:r>
      </w:hyperlink>
      <w:r w:rsidR="002E4C9E" w:rsidRPr="002E4C9E">
        <w:rPr>
          <w:rFonts w:ascii="Arial" w:hAnsi="Arial" w:cs="Arial"/>
        </w:rPr>
        <w:t>, available on the Powering Improvement website.</w:t>
      </w:r>
    </w:p>
    <w:p w14:paraId="0862C2AA" w14:textId="77777777" w:rsidR="002E4C9E" w:rsidRDefault="002E4C9E" w:rsidP="002E4C9E">
      <w:pPr>
        <w:pStyle w:val="ListParagraph"/>
        <w:numPr>
          <w:ilvl w:val="0"/>
          <w:numId w:val="19"/>
        </w:numPr>
        <w:jc w:val="both"/>
        <w:rPr>
          <w:rFonts w:ascii="Arial" w:hAnsi="Arial" w:cs="Arial"/>
        </w:rPr>
      </w:pPr>
      <w:r>
        <w:rPr>
          <w:rFonts w:ascii="Arial" w:hAnsi="Arial" w:cs="Arial"/>
        </w:rPr>
        <w:t xml:space="preserve">Publication of a special edition </w:t>
      </w:r>
      <w:hyperlink r:id="rId9" w:history="1">
        <w:r w:rsidRPr="0099782A">
          <w:rPr>
            <w:rStyle w:val="Hyperlink"/>
            <w:rFonts w:ascii="Arial" w:hAnsi="Arial" w:cs="Arial"/>
          </w:rPr>
          <w:t>SHE Review</w:t>
        </w:r>
      </w:hyperlink>
      <w:r>
        <w:rPr>
          <w:rFonts w:ascii="Arial" w:hAnsi="Arial" w:cs="Arial"/>
        </w:rPr>
        <w:t xml:space="preserve"> which included examples of good practice from both ENA and Energy UK member companies, and the principles to be adopted when developing behavioural safety programmes (available on the Powering Improvement website). </w:t>
      </w:r>
    </w:p>
    <w:p w14:paraId="4FD29E64" w14:textId="77777777" w:rsidR="002E4C9E" w:rsidRDefault="002E4C9E" w:rsidP="002E4C9E">
      <w:pPr>
        <w:pStyle w:val="ListParagraph"/>
        <w:numPr>
          <w:ilvl w:val="0"/>
          <w:numId w:val="19"/>
        </w:numPr>
        <w:jc w:val="both"/>
        <w:rPr>
          <w:rFonts w:ascii="Arial" w:hAnsi="Arial" w:cs="Arial"/>
        </w:rPr>
      </w:pPr>
      <w:r w:rsidRPr="002E4C9E">
        <w:rPr>
          <w:rFonts w:ascii="Arial" w:hAnsi="Arial" w:cs="Arial"/>
        </w:rPr>
        <w:t xml:space="preserve">Publication of a suite of </w:t>
      </w:r>
      <w:hyperlink r:id="rId10" w:history="1">
        <w:r w:rsidR="0099782A">
          <w:rPr>
            <w:rStyle w:val="Hyperlink"/>
            <w:rFonts w:ascii="Arial" w:hAnsi="Arial" w:cs="Arial"/>
          </w:rPr>
          <w:t>Case S</w:t>
        </w:r>
        <w:r w:rsidRPr="0099782A">
          <w:rPr>
            <w:rStyle w:val="Hyperlink"/>
            <w:rFonts w:ascii="Arial" w:hAnsi="Arial" w:cs="Arial"/>
          </w:rPr>
          <w:t>tudies</w:t>
        </w:r>
      </w:hyperlink>
      <w:r w:rsidRPr="002E4C9E">
        <w:rPr>
          <w:rFonts w:ascii="Arial" w:hAnsi="Arial" w:cs="Arial"/>
        </w:rPr>
        <w:t xml:space="preserve"> from energy companies and contractors programmes (available on the Powering Improvement website). </w:t>
      </w:r>
    </w:p>
    <w:p w14:paraId="5E1349BA" w14:textId="77777777" w:rsidR="002E4C9E" w:rsidRPr="002E4C9E" w:rsidRDefault="002E4C9E" w:rsidP="002E4C9E">
      <w:pPr>
        <w:pStyle w:val="ListParagraph"/>
        <w:numPr>
          <w:ilvl w:val="0"/>
          <w:numId w:val="19"/>
        </w:numPr>
        <w:jc w:val="both"/>
        <w:rPr>
          <w:rFonts w:ascii="Arial" w:hAnsi="Arial" w:cs="Arial"/>
        </w:rPr>
      </w:pPr>
      <w:r>
        <w:rPr>
          <w:rFonts w:ascii="Arial" w:hAnsi="Arial" w:cs="Arial"/>
        </w:rPr>
        <w:t>National workshops hosted by both ENA and Energy UK.</w:t>
      </w:r>
    </w:p>
    <w:p w14:paraId="250057E3" w14:textId="77777777" w:rsidR="002E4C9E" w:rsidRDefault="00897F96" w:rsidP="002E4C9E">
      <w:pPr>
        <w:jc w:val="both"/>
        <w:rPr>
          <w:rFonts w:ascii="Arial" w:hAnsi="Arial" w:cs="Arial"/>
        </w:rPr>
      </w:pPr>
      <w:r>
        <w:rPr>
          <w:rFonts w:ascii="Arial" w:hAnsi="Arial" w:cs="Arial"/>
        </w:rPr>
        <w:t>As an outcome, t</w:t>
      </w:r>
      <w:r w:rsidR="002E4C9E">
        <w:rPr>
          <w:rFonts w:ascii="Arial" w:hAnsi="Arial" w:cs="Arial"/>
        </w:rPr>
        <w:t>he 2013 delivery plan set out to ensure that:</w:t>
      </w:r>
    </w:p>
    <w:p w14:paraId="193867D9" w14:textId="77777777" w:rsidR="002E4C9E" w:rsidRDefault="002E4C9E" w:rsidP="00CE2454">
      <w:pPr>
        <w:pStyle w:val="ListParagraph"/>
        <w:numPr>
          <w:ilvl w:val="0"/>
          <w:numId w:val="20"/>
        </w:numPr>
        <w:jc w:val="both"/>
        <w:rPr>
          <w:rFonts w:ascii="Arial" w:hAnsi="Arial" w:cs="Arial"/>
        </w:rPr>
      </w:pPr>
      <w:r w:rsidRPr="00446093">
        <w:rPr>
          <w:rFonts w:ascii="Arial" w:hAnsi="Arial" w:cs="Arial"/>
        </w:rPr>
        <w:t>By</w:t>
      </w:r>
      <w:r>
        <w:rPr>
          <w:rFonts w:ascii="Arial" w:hAnsi="Arial" w:cs="Arial"/>
        </w:rPr>
        <w:t xml:space="preserve"> the end of 2013 workers in the electricity industry (from senior manager to employees) were more aware of how their behaviour can impact on the health and safety performance of their company; and that</w:t>
      </w:r>
    </w:p>
    <w:p w14:paraId="23F4B525" w14:textId="77777777" w:rsidR="002E4C9E" w:rsidRDefault="0099782A" w:rsidP="00CE2454">
      <w:pPr>
        <w:pStyle w:val="ListParagraph"/>
        <w:numPr>
          <w:ilvl w:val="0"/>
          <w:numId w:val="20"/>
        </w:numPr>
        <w:jc w:val="both"/>
        <w:rPr>
          <w:rFonts w:ascii="Arial" w:hAnsi="Arial" w:cs="Arial"/>
        </w:rPr>
      </w:pPr>
      <w:r w:rsidRPr="00446093">
        <w:rPr>
          <w:rFonts w:ascii="Arial" w:hAnsi="Arial" w:cs="Arial"/>
        </w:rPr>
        <w:t>By</w:t>
      </w:r>
      <w:r>
        <w:rPr>
          <w:rFonts w:ascii="Arial" w:hAnsi="Arial" w:cs="Arial"/>
        </w:rPr>
        <w:t xml:space="preserve"> the end of 2013</w:t>
      </w:r>
      <w:r w:rsidR="002E4C9E">
        <w:rPr>
          <w:rFonts w:ascii="Arial" w:hAnsi="Arial" w:cs="Arial"/>
        </w:rPr>
        <w:t xml:space="preserve"> companies and trade unions had worked together to ensure that employees are comfortable and supported in challenging unsafe acts and conditions.</w:t>
      </w:r>
    </w:p>
    <w:p w14:paraId="242F2C30" w14:textId="77777777" w:rsidR="00271145" w:rsidRDefault="00271145" w:rsidP="00271145">
      <w:pPr>
        <w:jc w:val="both"/>
        <w:rPr>
          <w:rFonts w:ascii="Arial" w:hAnsi="Arial" w:cs="Arial"/>
        </w:rPr>
      </w:pPr>
    </w:p>
    <w:p w14:paraId="50255259" w14:textId="77777777" w:rsidR="00271145" w:rsidRDefault="00271145" w:rsidP="00271145">
      <w:pPr>
        <w:jc w:val="both"/>
        <w:rPr>
          <w:rFonts w:ascii="Arial" w:hAnsi="Arial" w:cs="Arial"/>
        </w:rPr>
      </w:pPr>
    </w:p>
    <w:p w14:paraId="1D728A16" w14:textId="77777777" w:rsidR="006248AC" w:rsidRDefault="006248AC" w:rsidP="00271145">
      <w:pPr>
        <w:jc w:val="both"/>
        <w:rPr>
          <w:rFonts w:ascii="Arial" w:hAnsi="Arial" w:cs="Arial"/>
        </w:rPr>
      </w:pPr>
    </w:p>
    <w:p w14:paraId="42D50B8E" w14:textId="77777777" w:rsidR="00271145" w:rsidRPr="00271145" w:rsidRDefault="00271145" w:rsidP="00271145">
      <w:pPr>
        <w:jc w:val="both"/>
        <w:rPr>
          <w:rFonts w:ascii="Arial" w:hAnsi="Arial" w:cs="Arial"/>
        </w:rPr>
      </w:pPr>
    </w:p>
    <w:p w14:paraId="47C73D42" w14:textId="6828B2AB" w:rsidR="0096346D" w:rsidRDefault="0096346D" w:rsidP="00CE2454">
      <w:pPr>
        <w:jc w:val="both"/>
        <w:rPr>
          <w:rFonts w:ascii="Arial" w:hAnsi="Arial" w:cs="Arial"/>
          <w:b/>
        </w:rPr>
      </w:pPr>
      <w:r>
        <w:rPr>
          <w:rFonts w:ascii="Arial" w:hAnsi="Arial" w:cs="Arial"/>
          <w:b/>
        </w:rPr>
        <w:lastRenderedPageBreak/>
        <w:t>2018 – View of the Champions</w:t>
      </w:r>
    </w:p>
    <w:p w14:paraId="2AA02355" w14:textId="40B7143A" w:rsidR="00FA7096" w:rsidRDefault="00FA7096" w:rsidP="00FA7096">
      <w:pPr>
        <w:jc w:val="both"/>
        <w:rPr>
          <w:rFonts w:ascii="Arial" w:hAnsi="Arial" w:cs="Arial"/>
        </w:rPr>
      </w:pPr>
      <w:r>
        <w:rPr>
          <w:rFonts w:ascii="Arial" w:hAnsi="Arial" w:cs="Arial"/>
        </w:rPr>
        <w:t xml:space="preserve">Peter Emery, Chief Executive Officer, </w:t>
      </w:r>
      <w:r w:rsidRPr="00FA7096">
        <w:rPr>
          <w:rFonts w:ascii="Arial" w:hAnsi="Arial" w:cs="Arial"/>
        </w:rPr>
        <w:t>Electricity North West</w:t>
      </w:r>
      <w:r>
        <w:rPr>
          <w:rFonts w:ascii="Arial" w:hAnsi="Arial" w:cs="Arial"/>
        </w:rPr>
        <w:t>:</w:t>
      </w: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2689"/>
        <w:gridCol w:w="6327"/>
      </w:tblGrid>
      <w:tr w:rsidR="009E2F36" w14:paraId="6513685D" w14:textId="77777777" w:rsidTr="009E2F36">
        <w:tc>
          <w:tcPr>
            <w:tcW w:w="2689" w:type="dxa"/>
            <w:tcBorders>
              <w:right w:val="nil"/>
            </w:tcBorders>
            <w:vAlign w:val="center"/>
          </w:tcPr>
          <w:p w14:paraId="1A2F6E13" w14:textId="6981AF9B" w:rsidR="009E2F36" w:rsidRDefault="009E2F36" w:rsidP="009E2F36">
            <w:pPr>
              <w:rPr>
                <w:rFonts w:ascii="Arial" w:hAnsi="Arial" w:cs="Arial"/>
              </w:rPr>
            </w:pPr>
            <w:r>
              <w:rPr>
                <w:rFonts w:ascii="Arial" w:hAnsi="Arial" w:cs="Arial"/>
                <w:noProof/>
                <w:lang w:val="en-GB" w:eastAsia="en-GB"/>
              </w:rPr>
              <w:drawing>
                <wp:inline distT="0" distB="0" distL="0" distR="0" wp14:anchorId="29B0489D" wp14:editId="5EAB2E41">
                  <wp:extent cx="1531711" cy="1343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7500" cy="1348101"/>
                          </a:xfrm>
                          <a:prstGeom prst="rect">
                            <a:avLst/>
                          </a:prstGeom>
                          <a:noFill/>
                        </pic:spPr>
                      </pic:pic>
                    </a:graphicData>
                  </a:graphic>
                </wp:inline>
              </w:drawing>
            </w:r>
          </w:p>
        </w:tc>
        <w:tc>
          <w:tcPr>
            <w:tcW w:w="6327" w:type="dxa"/>
            <w:tcBorders>
              <w:top w:val="nil"/>
              <w:left w:val="nil"/>
              <w:bottom w:val="nil"/>
              <w:right w:val="nil"/>
            </w:tcBorders>
          </w:tcPr>
          <w:p w14:paraId="289E89A6" w14:textId="34671240" w:rsidR="009E2F36" w:rsidRPr="009E2F36" w:rsidRDefault="009E2F36" w:rsidP="00FA7096">
            <w:pPr>
              <w:jc w:val="both"/>
              <w:rPr>
                <w:rFonts w:ascii="Arial" w:hAnsi="Arial" w:cs="Arial"/>
                <w:i/>
              </w:rPr>
            </w:pPr>
            <w:r w:rsidRPr="009E2F36">
              <w:rPr>
                <w:rFonts w:ascii="Arial" w:hAnsi="Arial" w:cs="Arial"/>
                <w:i/>
              </w:rPr>
              <w:t>“I am pleased and excited to take on the role of a Champion particularly this year with the focus on Human and Organisational Factors. My experience working in large refineries, power stations and more recently in electricity networks and the construction industry show that even with the best systems, policies and procedures in place, top class safety performance will not be achieved without positive and constructive working relationships at all levels both in and between organisations. The fundamental ingredient that underpins all this is trust and this is only sustained through action and safety leadership in the widest sense. I look forward to highlighting the importance of these factors to secure a safe working environment for all.”</w:t>
            </w:r>
          </w:p>
        </w:tc>
      </w:tr>
    </w:tbl>
    <w:p w14:paraId="56771923" w14:textId="22A49442" w:rsidR="00FA7096" w:rsidRDefault="00FA7096" w:rsidP="009E2F36">
      <w:pPr>
        <w:spacing w:before="240"/>
        <w:jc w:val="both"/>
        <w:rPr>
          <w:rFonts w:ascii="Arial" w:hAnsi="Arial" w:cs="Arial"/>
        </w:rPr>
      </w:pPr>
      <w:r>
        <w:rPr>
          <w:rFonts w:ascii="Arial" w:hAnsi="Arial" w:cs="Arial"/>
        </w:rPr>
        <w:t xml:space="preserve">Sue Ferns, </w:t>
      </w:r>
      <w:r w:rsidR="009E2F36" w:rsidRPr="009E2F36">
        <w:rPr>
          <w:rFonts w:ascii="Arial" w:hAnsi="Arial" w:cs="Arial"/>
        </w:rPr>
        <w:t>Senior Deputy General Secretary</w:t>
      </w:r>
      <w:r w:rsidR="009E2F36">
        <w:rPr>
          <w:rFonts w:ascii="Arial" w:hAnsi="Arial" w:cs="Arial"/>
        </w:rPr>
        <w:t>, Prospect: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748"/>
      </w:tblGrid>
      <w:tr w:rsidR="009E2F36" w14:paraId="7DC0093A" w14:textId="77777777" w:rsidTr="009E2F36">
        <w:tc>
          <w:tcPr>
            <w:tcW w:w="2268" w:type="dxa"/>
            <w:tcBorders>
              <w:right w:val="nil"/>
            </w:tcBorders>
            <w:vAlign w:val="center"/>
          </w:tcPr>
          <w:p w14:paraId="3AF6B840" w14:textId="214875B6" w:rsidR="009E2F36" w:rsidRDefault="009E2F36" w:rsidP="009E2F36">
            <w:pPr>
              <w:rPr>
                <w:rFonts w:ascii="Arial" w:hAnsi="Arial" w:cs="Arial"/>
              </w:rPr>
            </w:pPr>
            <w:r>
              <w:rPr>
                <w:rFonts w:ascii="Arial" w:hAnsi="Arial" w:cs="Arial"/>
                <w:noProof/>
                <w:lang w:val="en-GB" w:eastAsia="en-GB"/>
              </w:rPr>
              <w:drawing>
                <wp:inline distT="0" distB="0" distL="0" distR="0" wp14:anchorId="62269E8F" wp14:editId="4AA6DD23">
                  <wp:extent cx="1231582" cy="15621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9296" cy="1571884"/>
                          </a:xfrm>
                          <a:prstGeom prst="rect">
                            <a:avLst/>
                          </a:prstGeom>
                          <a:noFill/>
                        </pic:spPr>
                      </pic:pic>
                    </a:graphicData>
                  </a:graphic>
                </wp:inline>
              </w:drawing>
            </w:r>
          </w:p>
        </w:tc>
        <w:tc>
          <w:tcPr>
            <w:tcW w:w="6748" w:type="dxa"/>
            <w:tcBorders>
              <w:top w:val="nil"/>
              <w:left w:val="nil"/>
              <w:bottom w:val="nil"/>
            </w:tcBorders>
          </w:tcPr>
          <w:p w14:paraId="3CB3D158" w14:textId="77777777" w:rsidR="009E2F36" w:rsidRPr="00FA7096" w:rsidRDefault="009E2F36" w:rsidP="009E2F36">
            <w:pPr>
              <w:spacing w:after="120"/>
              <w:jc w:val="both"/>
              <w:rPr>
                <w:rFonts w:ascii="Arial" w:hAnsi="Arial" w:cs="Arial"/>
                <w:i/>
              </w:rPr>
            </w:pPr>
            <w:r>
              <w:rPr>
                <w:rFonts w:ascii="Arial" w:hAnsi="Arial" w:cs="Arial"/>
                <w:i/>
              </w:rPr>
              <w:t>“</w:t>
            </w:r>
            <w:r w:rsidRPr="00FA7096">
              <w:rPr>
                <w:rFonts w:ascii="Arial" w:hAnsi="Arial" w:cs="Arial"/>
                <w:i/>
              </w:rPr>
              <w:t xml:space="preserve">Despite reductions in accident rates, we still have a long way to go to achieve our joint aim of ensuring that everyone in the sector returns home after a day at work uninjured and without any harm to their health. </w:t>
            </w:r>
          </w:p>
          <w:p w14:paraId="5972F5D5" w14:textId="77777777" w:rsidR="009E2F36" w:rsidRPr="00FA7096" w:rsidRDefault="009E2F36" w:rsidP="009E2F36">
            <w:pPr>
              <w:jc w:val="both"/>
              <w:rPr>
                <w:rFonts w:ascii="Arial" w:hAnsi="Arial" w:cs="Arial"/>
                <w:i/>
              </w:rPr>
            </w:pPr>
            <w:r w:rsidRPr="00FA7096">
              <w:rPr>
                <w:rFonts w:ascii="Arial" w:hAnsi="Arial" w:cs="Arial"/>
                <w:i/>
              </w:rPr>
              <w:t>This year’s work on human and organisational factors focuses our minds so:</w:t>
            </w:r>
          </w:p>
          <w:p w14:paraId="2A4DD68E" w14:textId="77777777" w:rsidR="009E2F36" w:rsidRDefault="009E2F36" w:rsidP="009E2F36">
            <w:pPr>
              <w:pStyle w:val="ListParagraph"/>
              <w:numPr>
                <w:ilvl w:val="0"/>
                <w:numId w:val="29"/>
              </w:numPr>
              <w:ind w:left="720"/>
              <w:jc w:val="both"/>
              <w:rPr>
                <w:rFonts w:ascii="Arial" w:hAnsi="Arial" w:cs="Arial"/>
                <w:i/>
              </w:rPr>
            </w:pPr>
            <w:r w:rsidRPr="00FA7096">
              <w:rPr>
                <w:rFonts w:ascii="Arial" w:hAnsi="Arial" w:cs="Arial"/>
                <w:i/>
              </w:rPr>
              <w:t>Everyone is trained to work safely and to recognise when to stop the job;</w:t>
            </w:r>
          </w:p>
          <w:p w14:paraId="072CC7D4" w14:textId="77777777" w:rsidR="009E2F36" w:rsidRDefault="009E2F36" w:rsidP="009E2F36">
            <w:pPr>
              <w:pStyle w:val="ListParagraph"/>
              <w:numPr>
                <w:ilvl w:val="0"/>
                <w:numId w:val="29"/>
              </w:numPr>
              <w:ind w:left="720"/>
              <w:jc w:val="both"/>
              <w:rPr>
                <w:rFonts w:ascii="Arial" w:hAnsi="Arial" w:cs="Arial"/>
                <w:i/>
              </w:rPr>
            </w:pPr>
            <w:r w:rsidRPr="00FA7096">
              <w:rPr>
                <w:rFonts w:ascii="Arial" w:hAnsi="Arial" w:cs="Arial"/>
                <w:i/>
              </w:rPr>
              <w:t>We build a culture where people are encouraged and supported to work safely;</w:t>
            </w:r>
          </w:p>
          <w:p w14:paraId="5BFAB301" w14:textId="77777777" w:rsidR="009E2F36" w:rsidRPr="00FA7096" w:rsidRDefault="009E2F36" w:rsidP="009E2F36">
            <w:pPr>
              <w:pStyle w:val="ListParagraph"/>
              <w:numPr>
                <w:ilvl w:val="0"/>
                <w:numId w:val="29"/>
              </w:numPr>
              <w:spacing w:after="120"/>
              <w:ind w:left="714" w:hanging="357"/>
              <w:jc w:val="both"/>
              <w:rPr>
                <w:rFonts w:ascii="Arial" w:hAnsi="Arial" w:cs="Arial"/>
                <w:i/>
              </w:rPr>
            </w:pPr>
            <w:r w:rsidRPr="00FA7096">
              <w:rPr>
                <w:rFonts w:ascii="Arial" w:hAnsi="Arial" w:cs="Arial"/>
                <w:i/>
              </w:rPr>
              <w:t>We improve communication so individuals both give and accept challenges to the way they work;</w:t>
            </w:r>
          </w:p>
          <w:p w14:paraId="3BB226E6" w14:textId="77777777" w:rsidR="009E2F36" w:rsidRPr="00FA7096" w:rsidRDefault="009E2F36" w:rsidP="009E2F36">
            <w:pPr>
              <w:spacing w:after="120"/>
              <w:jc w:val="both"/>
              <w:rPr>
                <w:rFonts w:ascii="Arial" w:hAnsi="Arial" w:cs="Arial"/>
                <w:i/>
              </w:rPr>
            </w:pPr>
            <w:r w:rsidRPr="00FA7096">
              <w:rPr>
                <w:rFonts w:ascii="Arial" w:hAnsi="Arial" w:cs="Arial"/>
                <w:i/>
              </w:rPr>
              <w:t>A safe working environment is also a productive working environment: moreover a culture that values individuals will appeal to all parts of society as the industry aims to recruit a unprecedented number of new entrants.</w:t>
            </w:r>
          </w:p>
          <w:p w14:paraId="3C8B10DC" w14:textId="77777777" w:rsidR="009E2F36" w:rsidRPr="00FA7096" w:rsidRDefault="009E2F36" w:rsidP="009E2F36">
            <w:pPr>
              <w:jc w:val="both"/>
              <w:rPr>
                <w:rFonts w:ascii="Arial" w:hAnsi="Arial" w:cs="Arial"/>
                <w:i/>
              </w:rPr>
            </w:pPr>
            <w:r w:rsidRPr="00FA7096">
              <w:rPr>
                <w:rFonts w:ascii="Arial" w:hAnsi="Arial" w:cs="Arial"/>
                <w:i/>
              </w:rPr>
              <w:t>Prospect, and the other unions in the sector, will work at national and company level through 2018 to promote improvements in working culture so staff feel safe and valued.</w:t>
            </w:r>
            <w:r>
              <w:rPr>
                <w:rFonts w:ascii="Arial" w:hAnsi="Arial" w:cs="Arial"/>
                <w:i/>
              </w:rPr>
              <w:t>”</w:t>
            </w:r>
          </w:p>
          <w:p w14:paraId="2607366F" w14:textId="77777777" w:rsidR="009E2F36" w:rsidRDefault="009E2F36" w:rsidP="00FA7096">
            <w:pPr>
              <w:jc w:val="both"/>
              <w:rPr>
                <w:rFonts w:ascii="Arial" w:hAnsi="Arial" w:cs="Arial"/>
              </w:rPr>
            </w:pPr>
          </w:p>
        </w:tc>
      </w:tr>
    </w:tbl>
    <w:p w14:paraId="7DD60097" w14:textId="77777777" w:rsidR="00DC694E" w:rsidRDefault="002E4C9E" w:rsidP="00CE2454">
      <w:pPr>
        <w:jc w:val="both"/>
        <w:rPr>
          <w:rFonts w:ascii="Arial" w:hAnsi="Arial" w:cs="Arial"/>
          <w:b/>
        </w:rPr>
      </w:pPr>
      <w:r w:rsidRPr="002E4C9E">
        <w:rPr>
          <w:rFonts w:ascii="Arial" w:hAnsi="Arial" w:cs="Arial"/>
          <w:b/>
        </w:rPr>
        <w:t>2018</w:t>
      </w:r>
      <w:r w:rsidR="00421771">
        <w:rPr>
          <w:rFonts w:ascii="Arial" w:hAnsi="Arial" w:cs="Arial"/>
          <w:b/>
        </w:rPr>
        <w:t xml:space="preserve"> </w:t>
      </w:r>
      <w:r w:rsidR="00DC694E">
        <w:rPr>
          <w:rFonts w:ascii="Arial" w:hAnsi="Arial" w:cs="Arial"/>
          <w:b/>
        </w:rPr>
        <w:t xml:space="preserve">Delivery Plan </w:t>
      </w:r>
    </w:p>
    <w:p w14:paraId="15E18AE2" w14:textId="508960AF" w:rsidR="002E4C9E" w:rsidRPr="002E4C9E" w:rsidRDefault="004E666D" w:rsidP="00CE2454">
      <w:pPr>
        <w:jc w:val="both"/>
        <w:rPr>
          <w:rFonts w:ascii="Arial" w:hAnsi="Arial" w:cs="Arial"/>
          <w:b/>
        </w:rPr>
      </w:pPr>
      <w:r>
        <w:rPr>
          <w:rFonts w:ascii="Arial" w:hAnsi="Arial" w:cs="Arial"/>
          <w:b/>
          <w:i/>
        </w:rPr>
        <w:t xml:space="preserve">Background and </w:t>
      </w:r>
      <w:r w:rsidR="00DC694E" w:rsidRPr="00DC694E">
        <w:rPr>
          <w:rFonts w:ascii="Arial" w:hAnsi="Arial" w:cs="Arial"/>
          <w:b/>
          <w:i/>
        </w:rPr>
        <w:t>Focus for Action</w:t>
      </w:r>
      <w:r w:rsidR="00DC694E">
        <w:rPr>
          <w:rFonts w:ascii="Arial" w:hAnsi="Arial" w:cs="Arial"/>
          <w:b/>
        </w:rPr>
        <w:t xml:space="preserve"> </w:t>
      </w:r>
    </w:p>
    <w:p w14:paraId="3CF67AAC" w14:textId="4E107BA6" w:rsidR="009E2F36" w:rsidRDefault="00421771" w:rsidP="009E2F36">
      <w:pPr>
        <w:jc w:val="both"/>
        <w:rPr>
          <w:rFonts w:ascii="Arial" w:hAnsi="Arial" w:cs="Arial"/>
        </w:rPr>
      </w:pPr>
      <w:r>
        <w:rPr>
          <w:rFonts w:ascii="Arial" w:hAnsi="Arial" w:cs="Arial"/>
        </w:rPr>
        <w:t>The intention in 2018 is to</w:t>
      </w:r>
      <w:r w:rsidRPr="00421771">
        <w:rPr>
          <w:rFonts w:ascii="Arial" w:hAnsi="Arial" w:cs="Arial"/>
        </w:rPr>
        <w:t xml:space="preserve"> focus </w:t>
      </w:r>
      <w:r w:rsidR="00446093">
        <w:rPr>
          <w:rFonts w:ascii="Arial" w:hAnsi="Arial" w:cs="Arial"/>
        </w:rPr>
        <w:t>action</w:t>
      </w:r>
      <w:r>
        <w:rPr>
          <w:rFonts w:ascii="Arial" w:hAnsi="Arial" w:cs="Arial"/>
        </w:rPr>
        <w:t xml:space="preserve"> </w:t>
      </w:r>
      <w:r w:rsidR="009E2F36">
        <w:rPr>
          <w:rFonts w:ascii="Arial" w:hAnsi="Arial" w:cs="Arial"/>
        </w:rPr>
        <w:t xml:space="preserve">specifically </w:t>
      </w:r>
      <w:r w:rsidRPr="00421771">
        <w:rPr>
          <w:rFonts w:ascii="Arial" w:hAnsi="Arial" w:cs="Arial"/>
        </w:rPr>
        <w:t xml:space="preserve">on </w:t>
      </w:r>
      <w:r>
        <w:rPr>
          <w:rFonts w:ascii="Arial" w:hAnsi="Arial" w:cs="Arial"/>
        </w:rPr>
        <w:t xml:space="preserve">the human and organisational factors surrounding </w:t>
      </w:r>
      <w:r w:rsidR="009E2F36">
        <w:rPr>
          <w:rFonts w:ascii="Arial" w:hAnsi="Arial" w:cs="Arial"/>
        </w:rPr>
        <w:t xml:space="preserve">the </w:t>
      </w:r>
      <w:r w:rsidRPr="009E2F36">
        <w:rPr>
          <w:rFonts w:ascii="Arial" w:hAnsi="Arial" w:cs="Arial"/>
        </w:rPr>
        <w:t xml:space="preserve">interaction between </w:t>
      </w:r>
      <w:r w:rsidR="009E2F36">
        <w:rPr>
          <w:rFonts w:ascii="Arial" w:hAnsi="Arial" w:cs="Arial"/>
        </w:rPr>
        <w:t>staff in two key operational roles - Senior Authorised P</w:t>
      </w:r>
      <w:r w:rsidRPr="009E2F36">
        <w:rPr>
          <w:rFonts w:ascii="Arial" w:hAnsi="Arial" w:cs="Arial"/>
        </w:rPr>
        <w:t>ersons (SAPs)</w:t>
      </w:r>
      <w:r w:rsidR="009E2F36">
        <w:rPr>
          <w:rFonts w:ascii="Arial" w:hAnsi="Arial" w:cs="Arial"/>
        </w:rPr>
        <w:t xml:space="preserve"> and Competent P</w:t>
      </w:r>
      <w:r w:rsidRPr="009E2F36">
        <w:rPr>
          <w:rFonts w:ascii="Arial" w:hAnsi="Arial" w:cs="Arial"/>
        </w:rPr>
        <w:t>ersons</w:t>
      </w:r>
      <w:r w:rsidR="009E2F36">
        <w:rPr>
          <w:rFonts w:ascii="Arial" w:hAnsi="Arial" w:cs="Arial"/>
        </w:rPr>
        <w:t xml:space="preserve"> (CPs), </w:t>
      </w:r>
      <w:r w:rsidRPr="009E2F36">
        <w:rPr>
          <w:rFonts w:ascii="Arial" w:hAnsi="Arial" w:cs="Arial"/>
        </w:rPr>
        <w:t xml:space="preserve">i.e. </w:t>
      </w:r>
      <w:r w:rsidR="009E2F36">
        <w:rPr>
          <w:rFonts w:ascii="Arial" w:hAnsi="Arial" w:cs="Arial"/>
        </w:rPr>
        <w:t>how</w:t>
      </w:r>
      <w:r w:rsidRPr="009E2F36">
        <w:rPr>
          <w:rFonts w:ascii="Arial" w:hAnsi="Arial" w:cs="Arial"/>
        </w:rPr>
        <w:t xml:space="preserve"> </w:t>
      </w:r>
      <w:r w:rsidR="009E2F36">
        <w:rPr>
          <w:rFonts w:ascii="Arial" w:hAnsi="Arial" w:cs="Arial"/>
        </w:rPr>
        <w:t xml:space="preserve">well </w:t>
      </w:r>
      <w:r w:rsidRPr="009E2F36">
        <w:rPr>
          <w:rFonts w:ascii="Arial" w:hAnsi="Arial" w:cs="Arial"/>
        </w:rPr>
        <w:t>they</w:t>
      </w:r>
      <w:r w:rsidR="006079EE" w:rsidRPr="009E2F36">
        <w:rPr>
          <w:rFonts w:ascii="Arial" w:hAnsi="Arial" w:cs="Arial"/>
        </w:rPr>
        <w:t xml:space="preserve"> </w:t>
      </w:r>
      <w:r w:rsidRPr="009E2F36">
        <w:rPr>
          <w:rFonts w:ascii="Arial" w:hAnsi="Arial" w:cs="Arial"/>
        </w:rPr>
        <w:t>i</w:t>
      </w:r>
      <w:r w:rsidR="00DC694E" w:rsidRPr="009E2F36">
        <w:rPr>
          <w:rFonts w:ascii="Arial" w:hAnsi="Arial" w:cs="Arial"/>
        </w:rPr>
        <w:t>n</w:t>
      </w:r>
      <w:r w:rsidR="009E2F36">
        <w:rPr>
          <w:rFonts w:ascii="Arial" w:hAnsi="Arial" w:cs="Arial"/>
        </w:rPr>
        <w:t>teract to ensure safe outcomes</w:t>
      </w:r>
      <w:r w:rsidR="00DC694E" w:rsidRPr="009E2F36">
        <w:rPr>
          <w:rFonts w:ascii="Arial" w:hAnsi="Arial" w:cs="Arial"/>
        </w:rPr>
        <w:t>.</w:t>
      </w:r>
      <w:r w:rsidR="009E2F36">
        <w:rPr>
          <w:rStyle w:val="FootnoteReference"/>
          <w:rFonts w:ascii="Arial" w:hAnsi="Arial" w:cs="Arial"/>
        </w:rPr>
        <w:footnoteReference w:id="1"/>
      </w:r>
      <w:r w:rsidRPr="009E2F36">
        <w:rPr>
          <w:rFonts w:ascii="Arial" w:hAnsi="Arial" w:cs="Arial"/>
        </w:rPr>
        <w:t xml:space="preserve"> </w:t>
      </w:r>
    </w:p>
    <w:p w14:paraId="46BCA39D" w14:textId="75D21C2B" w:rsidR="00D364B1" w:rsidRDefault="00421771" w:rsidP="009E2F36">
      <w:pPr>
        <w:jc w:val="both"/>
        <w:rPr>
          <w:rFonts w:ascii="Arial" w:hAnsi="Arial" w:cs="Arial"/>
        </w:rPr>
      </w:pPr>
      <w:r w:rsidRPr="009E2F36">
        <w:rPr>
          <w:rFonts w:ascii="Arial" w:hAnsi="Arial" w:cs="Arial"/>
        </w:rPr>
        <w:lastRenderedPageBreak/>
        <w:t>The focus will be on how staff in these key roles communicate with one another (verbally and in writing)</w:t>
      </w:r>
      <w:r w:rsidR="00FB06B2" w:rsidRPr="009E2F36">
        <w:rPr>
          <w:rFonts w:ascii="Arial" w:hAnsi="Arial" w:cs="Arial"/>
        </w:rPr>
        <w:t>.</w:t>
      </w:r>
      <w:r w:rsidRPr="009E2F36">
        <w:rPr>
          <w:rFonts w:ascii="Arial" w:hAnsi="Arial" w:cs="Arial"/>
        </w:rPr>
        <w:t xml:space="preserve"> </w:t>
      </w:r>
      <w:r w:rsidR="00FB06B2" w:rsidRPr="009E2F36">
        <w:rPr>
          <w:rFonts w:ascii="Arial" w:hAnsi="Arial" w:cs="Arial"/>
        </w:rPr>
        <w:t>For example</w:t>
      </w:r>
      <w:r w:rsidR="00D364B1">
        <w:rPr>
          <w:rFonts w:ascii="Arial" w:hAnsi="Arial" w:cs="Arial"/>
        </w:rPr>
        <w:t>, we’ll ask “</w:t>
      </w:r>
      <w:r w:rsidR="00FB06B2" w:rsidRPr="009E2F36">
        <w:rPr>
          <w:rFonts w:ascii="Arial" w:hAnsi="Arial" w:cs="Arial"/>
        </w:rPr>
        <w:t xml:space="preserve">is there a culture that allows an adequate </w:t>
      </w:r>
      <w:r w:rsidRPr="009E2F36">
        <w:rPr>
          <w:rFonts w:ascii="Arial" w:hAnsi="Arial" w:cs="Arial"/>
        </w:rPr>
        <w:t xml:space="preserve">level of challenge </w:t>
      </w:r>
      <w:r w:rsidR="00FB06B2" w:rsidRPr="009E2F36">
        <w:rPr>
          <w:rFonts w:ascii="Arial" w:hAnsi="Arial" w:cs="Arial"/>
        </w:rPr>
        <w:t>(upwards as well downwards)</w:t>
      </w:r>
      <w:r w:rsidRPr="009E2F36">
        <w:rPr>
          <w:rFonts w:ascii="Arial" w:hAnsi="Arial" w:cs="Arial"/>
        </w:rPr>
        <w:t xml:space="preserve"> </w:t>
      </w:r>
      <w:r w:rsidR="006079EE" w:rsidRPr="009E2F36">
        <w:rPr>
          <w:rFonts w:ascii="Arial" w:hAnsi="Arial" w:cs="Arial"/>
        </w:rPr>
        <w:t>when</w:t>
      </w:r>
      <w:r w:rsidRPr="009E2F36">
        <w:rPr>
          <w:rFonts w:ascii="Arial" w:hAnsi="Arial" w:cs="Arial"/>
        </w:rPr>
        <w:t xml:space="preserve"> safe systems of work</w:t>
      </w:r>
      <w:r w:rsidR="00FB06B2" w:rsidRPr="009E2F36">
        <w:rPr>
          <w:rFonts w:ascii="Arial" w:hAnsi="Arial" w:cs="Arial"/>
        </w:rPr>
        <w:t xml:space="preserve"> are being developed</w:t>
      </w:r>
      <w:r w:rsidR="004E6D8E" w:rsidRPr="009E2F36">
        <w:rPr>
          <w:rFonts w:ascii="Arial" w:hAnsi="Arial" w:cs="Arial"/>
        </w:rPr>
        <w:t xml:space="preserve">, </w:t>
      </w:r>
      <w:r w:rsidR="00FB06B2" w:rsidRPr="009E2F36">
        <w:rPr>
          <w:rFonts w:ascii="Arial" w:hAnsi="Arial" w:cs="Arial"/>
        </w:rPr>
        <w:t xml:space="preserve">agreed </w:t>
      </w:r>
      <w:r w:rsidR="004E6D8E" w:rsidRPr="009E2F36">
        <w:rPr>
          <w:rFonts w:ascii="Arial" w:hAnsi="Arial" w:cs="Arial"/>
        </w:rPr>
        <w:t>or issued</w:t>
      </w:r>
      <w:r w:rsidR="006248AC">
        <w:rPr>
          <w:rFonts w:ascii="Arial" w:hAnsi="Arial" w:cs="Arial"/>
        </w:rPr>
        <w:t>?”</w:t>
      </w:r>
      <w:r w:rsidR="00D364B1">
        <w:rPr>
          <w:rFonts w:ascii="Arial" w:hAnsi="Arial" w:cs="Arial"/>
        </w:rPr>
        <w:t xml:space="preserve"> I</w:t>
      </w:r>
      <w:r w:rsidR="00FB06B2" w:rsidRPr="009E2F36">
        <w:rPr>
          <w:rFonts w:ascii="Arial" w:hAnsi="Arial" w:cs="Arial"/>
        </w:rPr>
        <w:t xml:space="preserve">n the interest of health and safety staff need to be comfortable </w:t>
      </w:r>
      <w:r w:rsidR="00DC694E" w:rsidRPr="009E2F36">
        <w:rPr>
          <w:rFonts w:ascii="Arial" w:hAnsi="Arial" w:cs="Arial"/>
        </w:rPr>
        <w:t xml:space="preserve">and willing </w:t>
      </w:r>
      <w:r w:rsidR="00FB06B2" w:rsidRPr="009E2F36">
        <w:rPr>
          <w:rFonts w:ascii="Arial" w:hAnsi="Arial" w:cs="Arial"/>
        </w:rPr>
        <w:t>to</w:t>
      </w:r>
      <w:r w:rsidR="004E6D8E" w:rsidRPr="009E2F36">
        <w:rPr>
          <w:rFonts w:ascii="Arial" w:hAnsi="Arial" w:cs="Arial"/>
        </w:rPr>
        <w:t xml:space="preserve">, when necessary, </w:t>
      </w:r>
      <w:r w:rsidR="00FB06B2" w:rsidRPr="009E2F36">
        <w:rPr>
          <w:rFonts w:ascii="Arial" w:hAnsi="Arial" w:cs="Arial"/>
        </w:rPr>
        <w:t>challenge and be challenged</w:t>
      </w:r>
      <w:r w:rsidR="00D364B1">
        <w:rPr>
          <w:rFonts w:ascii="Arial" w:hAnsi="Arial" w:cs="Arial"/>
        </w:rPr>
        <w:t>; this is something we will explore</w:t>
      </w:r>
      <w:r w:rsidRPr="009E2F36">
        <w:rPr>
          <w:rFonts w:ascii="Arial" w:hAnsi="Arial" w:cs="Arial"/>
        </w:rPr>
        <w:t xml:space="preserve">. </w:t>
      </w:r>
    </w:p>
    <w:p w14:paraId="2C7479B9" w14:textId="5481C932" w:rsidR="00C952DB" w:rsidRPr="00785512" w:rsidRDefault="00DC694E" w:rsidP="00785512">
      <w:pPr>
        <w:jc w:val="both"/>
        <w:rPr>
          <w:rFonts w:ascii="Arial" w:hAnsi="Arial" w:cs="Arial"/>
        </w:rPr>
      </w:pPr>
      <w:r w:rsidRPr="009E2F36">
        <w:rPr>
          <w:rFonts w:ascii="Arial" w:hAnsi="Arial" w:cs="Arial"/>
        </w:rPr>
        <w:t>The goal is that SAPs (despite their seniority, competence and the fact that they issue safety documents daily) understand that challenge is positive and to be accepted, and that those receiving safety documents are willing to challenge w</w:t>
      </w:r>
      <w:r w:rsidR="00BD64D6" w:rsidRPr="009E2F36">
        <w:rPr>
          <w:rFonts w:ascii="Arial" w:hAnsi="Arial" w:cs="Arial"/>
        </w:rPr>
        <w:t>h</w:t>
      </w:r>
      <w:r w:rsidRPr="009E2F36">
        <w:rPr>
          <w:rFonts w:ascii="Arial" w:hAnsi="Arial" w:cs="Arial"/>
        </w:rPr>
        <w:t xml:space="preserve">en justified.  </w:t>
      </w:r>
      <w:r w:rsidR="00421771" w:rsidRPr="009E2F36">
        <w:rPr>
          <w:rFonts w:ascii="Arial" w:hAnsi="Arial" w:cs="Arial"/>
        </w:rPr>
        <w:t xml:space="preserve">Ultimately this </w:t>
      </w:r>
      <w:r w:rsidR="004E6D8E" w:rsidRPr="009E2F36">
        <w:rPr>
          <w:rFonts w:ascii="Arial" w:hAnsi="Arial" w:cs="Arial"/>
        </w:rPr>
        <w:t>is</w:t>
      </w:r>
      <w:r w:rsidR="00421771" w:rsidRPr="009E2F36">
        <w:rPr>
          <w:rFonts w:ascii="Arial" w:hAnsi="Arial" w:cs="Arial"/>
        </w:rPr>
        <w:t xml:space="preserve"> about ensuring staff in these </w:t>
      </w:r>
      <w:r w:rsidR="004E6D8E" w:rsidRPr="009E2F36">
        <w:rPr>
          <w:rFonts w:ascii="Arial" w:hAnsi="Arial" w:cs="Arial"/>
        </w:rPr>
        <w:t xml:space="preserve">key </w:t>
      </w:r>
      <w:r w:rsidR="00421771" w:rsidRPr="009E2F36">
        <w:rPr>
          <w:rFonts w:ascii="Arial" w:hAnsi="Arial" w:cs="Arial"/>
        </w:rPr>
        <w:t xml:space="preserve">roles work well together to achieve good </w:t>
      </w:r>
      <w:r w:rsidRPr="009E2F36">
        <w:rPr>
          <w:rFonts w:ascii="Arial" w:hAnsi="Arial" w:cs="Arial"/>
        </w:rPr>
        <w:t>results and safe outcomes</w:t>
      </w:r>
      <w:r w:rsidR="009E2F36">
        <w:rPr>
          <w:rFonts w:ascii="Arial" w:hAnsi="Arial" w:cs="Arial"/>
        </w:rPr>
        <w:t>.</w:t>
      </w:r>
      <w:r w:rsidR="006248AC">
        <w:rPr>
          <w:rFonts w:ascii="Arial" w:hAnsi="Arial" w:cs="Arial"/>
        </w:rPr>
        <w:t xml:space="preserve"> This will be represented in the good practice guidelines that will be produced as a deliverable of this project.</w:t>
      </w:r>
    </w:p>
    <w:p w14:paraId="66F0C763" w14:textId="0264C01E" w:rsidR="00785512" w:rsidRPr="00785512" w:rsidRDefault="00785512" w:rsidP="00785512">
      <w:pPr>
        <w:spacing w:after="140" w:line="280" w:lineRule="atLeast"/>
        <w:jc w:val="both"/>
        <w:rPr>
          <w:rFonts w:ascii="Arial" w:eastAsia="Times New Roman" w:hAnsi="Arial" w:cs="Arial"/>
          <w:snapToGrid w:val="0"/>
          <w:lang w:val="en-GB"/>
        </w:rPr>
      </w:pPr>
      <w:r>
        <w:rPr>
          <w:rFonts w:ascii="Arial" w:eastAsia="Times New Roman" w:hAnsi="Arial" w:cs="Arial"/>
          <w:snapToGrid w:val="0"/>
        </w:rPr>
        <w:t>To</w:t>
      </w:r>
      <w:r w:rsidRPr="00785512">
        <w:rPr>
          <w:rFonts w:ascii="Arial" w:eastAsia="Times New Roman" w:hAnsi="Arial" w:cs="Arial"/>
          <w:snapToGrid w:val="0"/>
          <w:lang w:val="en-GB"/>
        </w:rPr>
        <w:t xml:space="preserve"> </w:t>
      </w:r>
      <w:r w:rsidR="006B2EBF">
        <w:rPr>
          <w:rFonts w:ascii="Arial" w:eastAsia="Times New Roman" w:hAnsi="Arial" w:cs="Arial"/>
          <w:snapToGrid w:val="0"/>
          <w:lang w:val="en-GB"/>
        </w:rPr>
        <w:t>structure</w:t>
      </w:r>
      <w:r w:rsidRPr="00785512">
        <w:rPr>
          <w:rFonts w:ascii="Arial" w:eastAsia="Times New Roman" w:hAnsi="Arial" w:cs="Arial"/>
          <w:snapToGrid w:val="0"/>
          <w:lang w:val="en-GB"/>
        </w:rPr>
        <w:t xml:space="preserve"> the overall </w:t>
      </w:r>
      <w:r>
        <w:rPr>
          <w:rFonts w:ascii="Arial" w:eastAsia="Times New Roman" w:hAnsi="Arial" w:cs="Arial"/>
          <w:snapToGrid w:val="0"/>
          <w:lang w:val="en-GB"/>
        </w:rPr>
        <w:t xml:space="preserve">work for the year </w:t>
      </w:r>
      <w:r w:rsidRPr="00785512">
        <w:rPr>
          <w:rFonts w:ascii="Arial" w:eastAsia="Times New Roman" w:hAnsi="Arial" w:cs="Arial"/>
          <w:snapToGrid w:val="0"/>
          <w:lang w:val="en-GB"/>
        </w:rPr>
        <w:t xml:space="preserve">we </w:t>
      </w:r>
      <w:r>
        <w:rPr>
          <w:rFonts w:ascii="Arial" w:eastAsia="Times New Roman" w:hAnsi="Arial" w:cs="Arial"/>
          <w:snapToGrid w:val="0"/>
          <w:lang w:val="en-GB"/>
        </w:rPr>
        <w:t xml:space="preserve">plan to </w:t>
      </w:r>
      <w:r w:rsidRPr="00785512">
        <w:rPr>
          <w:rFonts w:ascii="Arial" w:eastAsia="Times New Roman" w:hAnsi="Arial" w:cs="Arial"/>
          <w:snapToGrid w:val="0"/>
          <w:lang w:val="en-GB"/>
        </w:rPr>
        <w:t xml:space="preserve">explore three areas of influence on </w:t>
      </w:r>
      <w:r>
        <w:rPr>
          <w:rFonts w:ascii="Arial" w:eastAsia="Times New Roman" w:hAnsi="Arial" w:cs="Arial"/>
          <w:snapToGrid w:val="0"/>
          <w:lang w:val="en-GB"/>
        </w:rPr>
        <w:t>the</w:t>
      </w:r>
      <w:r w:rsidRPr="00785512">
        <w:rPr>
          <w:rFonts w:ascii="Arial" w:eastAsia="Times New Roman" w:hAnsi="Arial" w:cs="Arial"/>
          <w:snapToGrid w:val="0"/>
          <w:lang w:val="en-GB"/>
        </w:rPr>
        <w:t xml:space="preserve"> health and safety outcomes</w:t>
      </w:r>
      <w:r>
        <w:rPr>
          <w:rFonts w:ascii="Arial" w:eastAsia="Times New Roman" w:hAnsi="Arial" w:cs="Arial"/>
          <w:snapToGrid w:val="0"/>
          <w:lang w:val="en-GB"/>
        </w:rPr>
        <w:t xml:space="preserve"> of work involving SAPs/CPs, these are:</w:t>
      </w:r>
    </w:p>
    <w:p w14:paraId="3E1E1FF8" w14:textId="77777777" w:rsidR="00785512" w:rsidRPr="00785512" w:rsidRDefault="00785512" w:rsidP="00785512">
      <w:pPr>
        <w:numPr>
          <w:ilvl w:val="0"/>
          <w:numId w:val="30"/>
        </w:numPr>
        <w:spacing w:after="140" w:line="280" w:lineRule="atLeast"/>
        <w:ind w:left="567" w:hanging="283"/>
        <w:jc w:val="both"/>
        <w:rPr>
          <w:rFonts w:ascii="Arial" w:eastAsia="Times New Roman" w:hAnsi="Arial" w:cs="Arial"/>
          <w:snapToGrid w:val="0"/>
          <w:lang w:val="en-GB"/>
        </w:rPr>
      </w:pPr>
      <w:r w:rsidRPr="00785512">
        <w:rPr>
          <w:rFonts w:ascii="Arial" w:eastAsia="Times New Roman" w:hAnsi="Arial" w:cs="Arial"/>
          <w:snapToGrid w:val="0"/>
          <w:lang w:val="en-GB"/>
        </w:rPr>
        <w:t>Leadership (i.e. the influence of senior and local/supervisory leadership on working practices; are workers encouraged to stop and challenge when they have H&amp;S concerns?);</w:t>
      </w:r>
    </w:p>
    <w:p w14:paraId="24BD425D" w14:textId="3A02F5A7" w:rsidR="00785512" w:rsidRPr="00785512" w:rsidRDefault="00785512" w:rsidP="00785512">
      <w:pPr>
        <w:numPr>
          <w:ilvl w:val="0"/>
          <w:numId w:val="30"/>
        </w:numPr>
        <w:spacing w:after="140" w:line="280" w:lineRule="atLeast"/>
        <w:ind w:left="567" w:hanging="283"/>
        <w:jc w:val="both"/>
        <w:rPr>
          <w:rFonts w:ascii="Arial" w:eastAsia="Times New Roman" w:hAnsi="Arial" w:cs="Arial"/>
          <w:snapToGrid w:val="0"/>
          <w:lang w:val="en-GB"/>
        </w:rPr>
      </w:pPr>
      <w:r w:rsidRPr="00785512">
        <w:rPr>
          <w:rFonts w:ascii="Arial" w:eastAsia="Times New Roman" w:hAnsi="Arial" w:cs="Arial"/>
          <w:snapToGrid w:val="0"/>
          <w:lang w:val="en-GB"/>
        </w:rPr>
        <w:t>Processes (i.e. are the written and often long standing procedures and ways of doing this correct? Are procedures available, well written and easy to follow? Are procedures practical to follow and effective?)</w:t>
      </w:r>
      <w:r>
        <w:rPr>
          <w:rFonts w:ascii="Arial" w:eastAsia="Times New Roman" w:hAnsi="Arial" w:cs="Arial"/>
          <w:snapToGrid w:val="0"/>
          <w:lang w:val="en-GB"/>
        </w:rPr>
        <w:t>;</w:t>
      </w:r>
    </w:p>
    <w:p w14:paraId="35D6E928" w14:textId="13569D24" w:rsidR="00785512" w:rsidRPr="00785512" w:rsidRDefault="00785512" w:rsidP="00785512">
      <w:pPr>
        <w:numPr>
          <w:ilvl w:val="0"/>
          <w:numId w:val="30"/>
        </w:numPr>
        <w:spacing w:after="140" w:line="280" w:lineRule="atLeast"/>
        <w:ind w:left="567" w:hanging="283"/>
        <w:jc w:val="both"/>
        <w:rPr>
          <w:rFonts w:ascii="Arial" w:eastAsia="Times New Roman" w:hAnsi="Arial" w:cs="Arial"/>
          <w:snapToGrid w:val="0"/>
          <w:lang w:val="en-GB"/>
        </w:rPr>
      </w:pPr>
      <w:r w:rsidRPr="00785512">
        <w:rPr>
          <w:rFonts w:ascii="Arial" w:eastAsia="Times New Roman" w:hAnsi="Arial" w:cs="Arial"/>
          <w:snapToGrid w:val="0"/>
          <w:lang w:val="en-GB"/>
        </w:rPr>
        <w:t>Behaviours (i.e. why do people do what they do? what causes behaviours to deviate from training standards and company procedures?</w:t>
      </w:r>
      <w:r w:rsidR="006248AC">
        <w:rPr>
          <w:rFonts w:ascii="Arial" w:eastAsia="Times New Roman" w:hAnsi="Arial" w:cs="Arial"/>
          <w:snapToGrid w:val="0"/>
          <w:lang w:val="en-GB"/>
        </w:rPr>
        <w:t xml:space="preserve"> what do we need to do to ensure our industry culture is just and fair?</w:t>
      </w:r>
      <w:r w:rsidRPr="00785512">
        <w:rPr>
          <w:rFonts w:ascii="Arial" w:eastAsia="Times New Roman" w:hAnsi="Arial" w:cs="Arial"/>
          <w:snapToGrid w:val="0"/>
          <w:lang w:val="en-GB"/>
        </w:rPr>
        <w:t>)</w:t>
      </w:r>
      <w:r>
        <w:rPr>
          <w:rFonts w:ascii="Arial" w:eastAsia="Times New Roman" w:hAnsi="Arial" w:cs="Arial"/>
          <w:snapToGrid w:val="0"/>
          <w:lang w:val="en-GB"/>
        </w:rPr>
        <w:t>.</w:t>
      </w:r>
    </w:p>
    <w:p w14:paraId="10BB84A4" w14:textId="0A94DB72" w:rsidR="00785512" w:rsidRPr="004E666D" w:rsidRDefault="004E666D" w:rsidP="005A7971">
      <w:pPr>
        <w:pStyle w:val="ListParagraph"/>
        <w:ind w:left="0"/>
        <w:rPr>
          <w:rFonts w:ascii="Arial" w:hAnsi="Arial" w:cs="Arial"/>
        </w:rPr>
      </w:pPr>
      <w:r>
        <w:rPr>
          <w:rFonts w:ascii="Arial" w:hAnsi="Arial" w:cs="Arial"/>
        </w:rPr>
        <w:t>During 2017/18, within the GB electricity networks sector, HSE undertook a proactive inspection intervention that targeted (amongst other things) how network operators manage the competence of SAPs. One driver for this was the fact that HSE had concluded that between 2002 and 2017 some 13 fatal incidents involving SAPs (and/or authorised persons) had occurred in the electricity networks sector.</w:t>
      </w:r>
      <w:r>
        <w:rPr>
          <w:rStyle w:val="FootnoteReference"/>
          <w:rFonts w:ascii="Arial" w:hAnsi="Arial" w:cs="Arial"/>
        </w:rPr>
        <w:footnoteReference w:id="2"/>
      </w:r>
      <w:r>
        <w:rPr>
          <w:rFonts w:ascii="Arial" w:hAnsi="Arial" w:cs="Arial"/>
        </w:rPr>
        <w:t xml:space="preserve"> These included nine electrocutions.</w:t>
      </w:r>
    </w:p>
    <w:p w14:paraId="75EAECBF" w14:textId="77777777" w:rsidR="004E666D" w:rsidRDefault="004E666D" w:rsidP="005A7971">
      <w:pPr>
        <w:pStyle w:val="ListParagraph"/>
        <w:ind w:left="0"/>
        <w:rPr>
          <w:rFonts w:ascii="Arial" w:hAnsi="Arial" w:cs="Arial"/>
          <w:b/>
          <w:i/>
        </w:rPr>
      </w:pPr>
    </w:p>
    <w:p w14:paraId="0B6E7A7D" w14:textId="41ABE4D3" w:rsidR="00421771" w:rsidRDefault="00785512" w:rsidP="005A7971">
      <w:pPr>
        <w:pStyle w:val="ListParagraph"/>
        <w:ind w:left="0"/>
        <w:rPr>
          <w:rFonts w:ascii="Arial" w:hAnsi="Arial" w:cs="Arial"/>
          <w:u w:val="single"/>
        </w:rPr>
      </w:pPr>
      <w:r>
        <w:rPr>
          <w:rFonts w:ascii="Arial" w:hAnsi="Arial" w:cs="Arial"/>
          <w:b/>
          <w:i/>
        </w:rPr>
        <w:t>Act</w:t>
      </w:r>
      <w:r w:rsidR="00B03D46">
        <w:rPr>
          <w:rFonts w:ascii="Arial" w:hAnsi="Arial" w:cs="Arial"/>
          <w:b/>
          <w:i/>
        </w:rPr>
        <w:t>ions</w:t>
      </w:r>
      <w:r>
        <w:rPr>
          <w:rFonts w:ascii="Arial" w:hAnsi="Arial" w:cs="Arial"/>
          <w:b/>
          <w:i/>
        </w:rPr>
        <w:t xml:space="preserve"> and Considerations</w:t>
      </w:r>
    </w:p>
    <w:p w14:paraId="285DBD71" w14:textId="77777777" w:rsidR="00421771" w:rsidRDefault="00421771" w:rsidP="005A7971">
      <w:pPr>
        <w:pStyle w:val="ListParagraph"/>
        <w:ind w:left="0"/>
        <w:rPr>
          <w:rFonts w:ascii="Arial" w:hAnsi="Arial" w:cs="Arial"/>
          <w:u w:val="single"/>
        </w:rPr>
      </w:pPr>
    </w:p>
    <w:p w14:paraId="2F395C16" w14:textId="77777777" w:rsidR="00FB5C13" w:rsidRDefault="00421771" w:rsidP="005A7971">
      <w:pPr>
        <w:pStyle w:val="ListParagraph"/>
        <w:ind w:left="0"/>
        <w:rPr>
          <w:rFonts w:ascii="Arial" w:hAnsi="Arial" w:cs="Arial"/>
          <w:u w:val="single"/>
        </w:rPr>
      </w:pPr>
      <w:r>
        <w:rPr>
          <w:rFonts w:ascii="Arial" w:hAnsi="Arial" w:cs="Arial"/>
          <w:u w:val="single"/>
        </w:rPr>
        <w:t>ENA Member Companie</w:t>
      </w:r>
      <w:r w:rsidR="002E4C9E">
        <w:rPr>
          <w:rFonts w:ascii="Arial" w:hAnsi="Arial" w:cs="Arial"/>
          <w:u w:val="single"/>
        </w:rPr>
        <w:t>s</w:t>
      </w:r>
    </w:p>
    <w:p w14:paraId="468E8F22" w14:textId="363A1006" w:rsidR="002E4C9E" w:rsidRPr="002E4C9E" w:rsidRDefault="009B44D0" w:rsidP="002E4C9E">
      <w:pPr>
        <w:rPr>
          <w:rFonts w:ascii="Arial" w:hAnsi="Arial" w:cs="Arial"/>
        </w:rPr>
      </w:pPr>
      <w:r>
        <w:rPr>
          <w:rFonts w:ascii="Arial" w:hAnsi="Arial" w:cs="Arial"/>
        </w:rPr>
        <w:t>ENA and Member Companies will</w:t>
      </w:r>
      <w:r w:rsidR="002E4C9E">
        <w:rPr>
          <w:rFonts w:ascii="Arial" w:hAnsi="Arial" w:cs="Arial"/>
        </w:rPr>
        <w:t>:</w:t>
      </w:r>
    </w:p>
    <w:p w14:paraId="2541ACCD" w14:textId="1ACBE66E" w:rsidR="00865D8F" w:rsidRPr="00865D8F" w:rsidRDefault="008517EA" w:rsidP="00865D8F">
      <w:pPr>
        <w:pStyle w:val="ListParagraph"/>
        <w:numPr>
          <w:ilvl w:val="0"/>
          <w:numId w:val="2"/>
        </w:numPr>
        <w:spacing w:after="120"/>
        <w:ind w:left="714" w:hanging="357"/>
        <w:jc w:val="both"/>
        <w:rPr>
          <w:rFonts w:ascii="Arial" w:hAnsi="Arial" w:cs="Arial"/>
          <w:color w:val="000000" w:themeColor="text1"/>
        </w:rPr>
      </w:pPr>
      <w:r>
        <w:rPr>
          <w:rFonts w:ascii="Arial" w:hAnsi="Arial" w:cs="Arial"/>
          <w:color w:val="000000" w:themeColor="text1"/>
        </w:rPr>
        <w:t>Consider and act upon t</w:t>
      </w:r>
      <w:r w:rsidR="00C952DB" w:rsidRPr="0046578D">
        <w:rPr>
          <w:rFonts w:ascii="Arial" w:hAnsi="Arial" w:cs="Arial"/>
          <w:color w:val="000000" w:themeColor="text1"/>
        </w:rPr>
        <w:t xml:space="preserve">he </w:t>
      </w:r>
      <w:r w:rsidR="00DC694E" w:rsidRPr="0046578D">
        <w:rPr>
          <w:rFonts w:ascii="Arial" w:hAnsi="Arial" w:cs="Arial"/>
          <w:color w:val="000000" w:themeColor="text1"/>
        </w:rPr>
        <w:t xml:space="preserve">industry-wide conclusions from </w:t>
      </w:r>
      <w:r w:rsidR="00D43D45">
        <w:rPr>
          <w:rFonts w:ascii="Arial" w:hAnsi="Arial" w:cs="Arial"/>
          <w:color w:val="000000" w:themeColor="text1"/>
        </w:rPr>
        <w:t>HSE’s 2017/18</w:t>
      </w:r>
      <w:r w:rsidR="00DC694E" w:rsidRPr="0046578D">
        <w:rPr>
          <w:rFonts w:ascii="Arial" w:hAnsi="Arial" w:cs="Arial"/>
          <w:color w:val="000000" w:themeColor="text1"/>
        </w:rPr>
        <w:t xml:space="preserve"> </w:t>
      </w:r>
      <w:r w:rsidR="00C952DB" w:rsidRPr="0046578D">
        <w:rPr>
          <w:rFonts w:ascii="Arial" w:hAnsi="Arial" w:cs="Arial"/>
          <w:color w:val="000000" w:themeColor="text1"/>
        </w:rPr>
        <w:t>proactive inspection</w:t>
      </w:r>
      <w:r w:rsidR="00D43D45">
        <w:rPr>
          <w:rFonts w:ascii="Arial" w:hAnsi="Arial" w:cs="Arial"/>
          <w:color w:val="000000" w:themeColor="text1"/>
        </w:rPr>
        <w:t xml:space="preserve"> programme that targeted the management of SAP competence in the GB electricity network operators</w:t>
      </w:r>
      <w:r w:rsidR="00C952DB" w:rsidRPr="0046578D">
        <w:rPr>
          <w:rFonts w:ascii="Arial" w:hAnsi="Arial" w:cs="Arial"/>
          <w:color w:val="000000" w:themeColor="text1"/>
        </w:rPr>
        <w:t>.</w:t>
      </w:r>
      <w:r w:rsidR="00D43D45">
        <w:rPr>
          <w:rStyle w:val="FootnoteReference"/>
          <w:rFonts w:ascii="Arial" w:hAnsi="Arial" w:cs="Arial"/>
          <w:color w:val="000000" w:themeColor="text1"/>
        </w:rPr>
        <w:footnoteReference w:id="3"/>
      </w:r>
      <w:r w:rsidR="00865D8F">
        <w:rPr>
          <w:rFonts w:ascii="Arial" w:hAnsi="Arial" w:cs="Arial"/>
          <w:color w:val="000000" w:themeColor="text1"/>
        </w:rPr>
        <w:t xml:space="preserve"> This will include consideration of:</w:t>
      </w:r>
    </w:p>
    <w:p w14:paraId="61C834F7" w14:textId="7878DEDD" w:rsidR="00865D8F" w:rsidRDefault="00865D8F" w:rsidP="00865D8F">
      <w:pPr>
        <w:pStyle w:val="ListParagraph"/>
        <w:numPr>
          <w:ilvl w:val="1"/>
          <w:numId w:val="2"/>
        </w:numPr>
        <w:spacing w:after="120"/>
        <w:jc w:val="both"/>
        <w:rPr>
          <w:rFonts w:ascii="Arial" w:hAnsi="Arial" w:cs="Arial"/>
          <w:color w:val="000000" w:themeColor="text1"/>
        </w:rPr>
      </w:pPr>
      <w:r>
        <w:rPr>
          <w:rFonts w:ascii="Arial" w:hAnsi="Arial" w:cs="Arial"/>
          <w:color w:val="000000" w:themeColor="text1"/>
        </w:rPr>
        <w:t>The w</w:t>
      </w:r>
      <w:r w:rsidRPr="00865D8F">
        <w:rPr>
          <w:rFonts w:ascii="Arial" w:hAnsi="Arial" w:cs="Arial"/>
          <w:color w:val="000000" w:themeColor="text1"/>
        </w:rPr>
        <w:t>ider responsibilities of those with SAP duties</w:t>
      </w:r>
      <w:r>
        <w:rPr>
          <w:rFonts w:ascii="Arial" w:hAnsi="Arial" w:cs="Arial"/>
          <w:color w:val="000000" w:themeColor="text1"/>
        </w:rPr>
        <w:t xml:space="preserve"> (i.e. beyond electrical work);</w:t>
      </w:r>
    </w:p>
    <w:p w14:paraId="37466843" w14:textId="6F596595" w:rsidR="00865D8F" w:rsidRDefault="005D6B17" w:rsidP="00865D8F">
      <w:pPr>
        <w:pStyle w:val="ListParagraph"/>
        <w:numPr>
          <w:ilvl w:val="1"/>
          <w:numId w:val="2"/>
        </w:numPr>
        <w:spacing w:after="120"/>
        <w:jc w:val="both"/>
        <w:rPr>
          <w:rFonts w:ascii="Arial" w:hAnsi="Arial" w:cs="Arial"/>
          <w:color w:val="000000" w:themeColor="text1"/>
        </w:rPr>
      </w:pPr>
      <w:r>
        <w:rPr>
          <w:rFonts w:ascii="Arial" w:hAnsi="Arial" w:cs="Arial"/>
          <w:color w:val="000000" w:themeColor="text1"/>
        </w:rPr>
        <w:lastRenderedPageBreak/>
        <w:t>The</w:t>
      </w:r>
      <w:r w:rsidR="00865D8F">
        <w:rPr>
          <w:rFonts w:ascii="Arial" w:hAnsi="Arial" w:cs="Arial"/>
          <w:color w:val="000000" w:themeColor="text1"/>
        </w:rPr>
        <w:t xml:space="preserve"> potential for i</w:t>
      </w:r>
      <w:r w:rsidR="00865D8F" w:rsidRPr="00865D8F">
        <w:rPr>
          <w:rFonts w:ascii="Arial" w:hAnsi="Arial" w:cs="Arial"/>
          <w:color w:val="000000" w:themeColor="text1"/>
        </w:rPr>
        <w:t>ndependent auditing</w:t>
      </w:r>
      <w:r w:rsidR="00865D8F">
        <w:rPr>
          <w:rFonts w:ascii="Arial" w:hAnsi="Arial" w:cs="Arial"/>
          <w:color w:val="000000" w:themeColor="text1"/>
        </w:rPr>
        <w:t>;</w:t>
      </w:r>
      <w:r w:rsidR="00865D8F" w:rsidRPr="00865D8F">
        <w:rPr>
          <w:rFonts w:ascii="Arial" w:hAnsi="Arial" w:cs="Arial"/>
          <w:color w:val="000000" w:themeColor="text1"/>
        </w:rPr>
        <w:t xml:space="preserve"> </w:t>
      </w:r>
    </w:p>
    <w:p w14:paraId="31E528A0" w14:textId="539AE6E4" w:rsidR="00865D8F" w:rsidRDefault="00865D8F" w:rsidP="00865D8F">
      <w:pPr>
        <w:pStyle w:val="ListParagraph"/>
        <w:numPr>
          <w:ilvl w:val="1"/>
          <w:numId w:val="2"/>
        </w:numPr>
        <w:spacing w:after="120"/>
        <w:jc w:val="both"/>
        <w:rPr>
          <w:rFonts w:ascii="Arial" w:hAnsi="Arial" w:cs="Arial"/>
          <w:color w:val="000000" w:themeColor="text1"/>
        </w:rPr>
      </w:pPr>
      <w:r w:rsidRPr="00865D8F">
        <w:rPr>
          <w:rFonts w:ascii="Arial" w:hAnsi="Arial" w:cs="Arial"/>
          <w:color w:val="000000" w:themeColor="text1"/>
        </w:rPr>
        <w:t>Common procedures across license area</w:t>
      </w:r>
      <w:r w:rsidR="005D6B17">
        <w:rPr>
          <w:rFonts w:ascii="Arial" w:hAnsi="Arial" w:cs="Arial"/>
          <w:color w:val="000000" w:themeColor="text1"/>
        </w:rPr>
        <w:t>s</w:t>
      </w:r>
      <w:r>
        <w:rPr>
          <w:rFonts w:ascii="Arial" w:hAnsi="Arial" w:cs="Arial"/>
          <w:color w:val="000000" w:themeColor="text1"/>
        </w:rPr>
        <w:t>;</w:t>
      </w:r>
    </w:p>
    <w:p w14:paraId="5BC84A98" w14:textId="1BA3D490" w:rsidR="00865D8F" w:rsidRPr="00865D8F" w:rsidRDefault="00865D8F" w:rsidP="00865D8F">
      <w:pPr>
        <w:pStyle w:val="ListParagraph"/>
        <w:numPr>
          <w:ilvl w:val="1"/>
          <w:numId w:val="2"/>
        </w:numPr>
        <w:spacing w:after="120"/>
        <w:jc w:val="both"/>
        <w:rPr>
          <w:rFonts w:ascii="Arial" w:hAnsi="Arial" w:cs="Arial"/>
          <w:color w:val="000000" w:themeColor="text1"/>
        </w:rPr>
      </w:pPr>
      <w:r>
        <w:rPr>
          <w:rFonts w:ascii="Arial" w:hAnsi="Arial" w:cs="Arial"/>
          <w:color w:val="000000" w:themeColor="text1"/>
        </w:rPr>
        <w:t>The e</w:t>
      </w:r>
      <w:r w:rsidRPr="00865D8F">
        <w:rPr>
          <w:rFonts w:ascii="Arial" w:hAnsi="Arial" w:cs="Arial"/>
          <w:color w:val="000000" w:themeColor="text1"/>
        </w:rPr>
        <w:t>ffects of e-learning</w:t>
      </w:r>
      <w:r>
        <w:rPr>
          <w:rFonts w:ascii="Arial" w:hAnsi="Arial" w:cs="Arial"/>
          <w:color w:val="000000" w:themeColor="text1"/>
        </w:rPr>
        <w:t xml:space="preserve"> (i.e. rather than face-to-face collective learning and networking).</w:t>
      </w:r>
    </w:p>
    <w:p w14:paraId="19376D79" w14:textId="31A4BD61" w:rsidR="00D43D45" w:rsidRDefault="00D43D45" w:rsidP="00D43D45">
      <w:pPr>
        <w:pStyle w:val="ListParagraph"/>
        <w:numPr>
          <w:ilvl w:val="0"/>
          <w:numId w:val="2"/>
        </w:numPr>
        <w:spacing w:after="120"/>
        <w:jc w:val="both"/>
        <w:rPr>
          <w:rFonts w:ascii="Arial" w:hAnsi="Arial" w:cs="Arial"/>
          <w:color w:val="000000" w:themeColor="text1"/>
        </w:rPr>
      </w:pPr>
      <w:r>
        <w:rPr>
          <w:rFonts w:ascii="Arial" w:hAnsi="Arial" w:cs="Arial"/>
          <w:color w:val="000000" w:themeColor="text1"/>
        </w:rPr>
        <w:t>W</w:t>
      </w:r>
      <w:r w:rsidRPr="00D43D45">
        <w:rPr>
          <w:rFonts w:ascii="Arial" w:hAnsi="Arial" w:cs="Arial"/>
          <w:color w:val="000000" w:themeColor="text1"/>
        </w:rPr>
        <w:t>ork</w:t>
      </w:r>
      <w:r>
        <w:rPr>
          <w:rFonts w:ascii="Arial" w:hAnsi="Arial" w:cs="Arial"/>
          <w:color w:val="000000" w:themeColor="text1"/>
        </w:rPr>
        <w:t xml:space="preserve">, potentially </w:t>
      </w:r>
      <w:r w:rsidRPr="00D43D45">
        <w:rPr>
          <w:rFonts w:ascii="Arial" w:hAnsi="Arial" w:cs="Arial"/>
          <w:color w:val="000000" w:themeColor="text1"/>
        </w:rPr>
        <w:t xml:space="preserve"> with HSE</w:t>
      </w:r>
      <w:r>
        <w:rPr>
          <w:rFonts w:ascii="Arial" w:hAnsi="Arial" w:cs="Arial"/>
          <w:color w:val="000000" w:themeColor="text1"/>
        </w:rPr>
        <w:t>,</w:t>
      </w:r>
      <w:r w:rsidRPr="00D43D45">
        <w:rPr>
          <w:rFonts w:ascii="Arial" w:hAnsi="Arial" w:cs="Arial"/>
          <w:color w:val="000000" w:themeColor="text1"/>
        </w:rPr>
        <w:t xml:space="preserve"> to analyse and review </w:t>
      </w:r>
      <w:r>
        <w:rPr>
          <w:rFonts w:ascii="Arial" w:hAnsi="Arial" w:cs="Arial"/>
          <w:color w:val="000000" w:themeColor="text1"/>
        </w:rPr>
        <w:t xml:space="preserve">the fatal incidents that have occurred in GB’s electricity networks sector since 2002 so as to identify common issues and learning with regards to the involvement </w:t>
      </w:r>
      <w:r w:rsidR="00F42D4E">
        <w:rPr>
          <w:rFonts w:ascii="Arial" w:hAnsi="Arial" w:cs="Arial"/>
          <w:color w:val="000000" w:themeColor="text1"/>
        </w:rPr>
        <w:t>of</w:t>
      </w:r>
      <w:r>
        <w:rPr>
          <w:rFonts w:ascii="Arial" w:hAnsi="Arial" w:cs="Arial"/>
          <w:color w:val="000000" w:themeColor="text1"/>
        </w:rPr>
        <w:t xml:space="preserve"> SAPs/CPs/authorised persons.</w:t>
      </w:r>
    </w:p>
    <w:p w14:paraId="731DA71E" w14:textId="545A17B7" w:rsidR="00865D8F" w:rsidRDefault="00D43D45" w:rsidP="00865D8F">
      <w:pPr>
        <w:pStyle w:val="ListParagraph"/>
        <w:numPr>
          <w:ilvl w:val="0"/>
          <w:numId w:val="2"/>
        </w:numPr>
        <w:spacing w:after="120"/>
        <w:jc w:val="both"/>
        <w:rPr>
          <w:rFonts w:ascii="Arial" w:hAnsi="Arial" w:cs="Arial"/>
          <w:color w:val="000000" w:themeColor="text1"/>
        </w:rPr>
      </w:pPr>
      <w:r>
        <w:rPr>
          <w:rFonts w:ascii="Arial" w:hAnsi="Arial" w:cs="Arial"/>
          <w:color w:val="000000" w:themeColor="text1"/>
        </w:rPr>
        <w:t>Commission, via an appropriate external research service provider,</w:t>
      </w:r>
      <w:r w:rsidRPr="00D43D45">
        <w:rPr>
          <w:rFonts w:ascii="Arial" w:hAnsi="Arial" w:cs="Arial"/>
          <w:color w:val="000000" w:themeColor="text1"/>
        </w:rPr>
        <w:t xml:space="preserve"> a human and organisational factors review into the roles and responsibilities of Senior Authorised Persons (SAPs) and Competent Persons (CPs) in the electricity networks sector.</w:t>
      </w:r>
      <w:r>
        <w:rPr>
          <w:rFonts w:ascii="Arial" w:hAnsi="Arial" w:cs="Arial"/>
          <w:color w:val="000000" w:themeColor="text1"/>
        </w:rPr>
        <w:t xml:space="preserve"> </w:t>
      </w:r>
      <w:r w:rsidRPr="00D43D45">
        <w:rPr>
          <w:rFonts w:ascii="Arial" w:hAnsi="Arial" w:cs="Arial"/>
          <w:color w:val="000000" w:themeColor="text1"/>
        </w:rPr>
        <w:t xml:space="preserve">The purpose of the work </w:t>
      </w:r>
      <w:r>
        <w:rPr>
          <w:rFonts w:ascii="Arial" w:hAnsi="Arial" w:cs="Arial"/>
          <w:color w:val="000000" w:themeColor="text1"/>
        </w:rPr>
        <w:t>will be</w:t>
      </w:r>
      <w:r w:rsidRPr="00D43D45">
        <w:rPr>
          <w:rFonts w:ascii="Arial" w:hAnsi="Arial" w:cs="Arial"/>
          <w:color w:val="000000" w:themeColor="text1"/>
        </w:rPr>
        <w:t xml:space="preserve"> to consider, from a health and safety at work perspective, how persons in these roles interact when operating to complete work on electrical systems. </w:t>
      </w:r>
      <w:r>
        <w:rPr>
          <w:rFonts w:ascii="Arial" w:hAnsi="Arial" w:cs="Arial"/>
          <w:color w:val="000000" w:themeColor="text1"/>
        </w:rPr>
        <w:t>It is anticipated that this project will straddle the 2018 and 2019 Powering Improvement delivery years, with the key outputs from the project directly informing and shaping what follows in 2020 and beyond. It is anticipated that a key element of the research project will be a series of workshops (or focus groups) involving a representative cross section of SAPs and CPs from across the electricity network companies.</w:t>
      </w:r>
      <w:r w:rsidR="00865D8F">
        <w:rPr>
          <w:rFonts w:ascii="Arial" w:hAnsi="Arial" w:cs="Arial"/>
          <w:color w:val="000000" w:themeColor="text1"/>
        </w:rPr>
        <w:t xml:space="preserve"> The workshops will explore how persons in these roles operate and will attempt to identify opportunities for improvement with regards to the three themes of:</w:t>
      </w:r>
    </w:p>
    <w:p w14:paraId="677D28EA" w14:textId="56250109" w:rsidR="00865D8F" w:rsidRDefault="00865D8F" w:rsidP="00865D8F">
      <w:pPr>
        <w:pStyle w:val="ListParagraph"/>
        <w:numPr>
          <w:ilvl w:val="1"/>
          <w:numId w:val="2"/>
        </w:numPr>
        <w:spacing w:after="120"/>
        <w:jc w:val="both"/>
        <w:rPr>
          <w:rFonts w:ascii="Arial" w:hAnsi="Arial" w:cs="Arial"/>
          <w:color w:val="000000" w:themeColor="text1"/>
        </w:rPr>
      </w:pPr>
      <w:r>
        <w:rPr>
          <w:rFonts w:ascii="Arial" w:hAnsi="Arial" w:cs="Arial"/>
          <w:color w:val="000000" w:themeColor="text1"/>
        </w:rPr>
        <w:t>Leadership;</w:t>
      </w:r>
    </w:p>
    <w:p w14:paraId="1A20495B" w14:textId="3215FF7F" w:rsidR="00865D8F" w:rsidRDefault="006B2EBF" w:rsidP="00865D8F">
      <w:pPr>
        <w:pStyle w:val="ListParagraph"/>
        <w:numPr>
          <w:ilvl w:val="1"/>
          <w:numId w:val="2"/>
        </w:numPr>
        <w:spacing w:after="120"/>
        <w:jc w:val="both"/>
        <w:rPr>
          <w:rFonts w:ascii="Arial" w:hAnsi="Arial" w:cs="Arial"/>
          <w:color w:val="000000" w:themeColor="text1"/>
        </w:rPr>
      </w:pPr>
      <w:r>
        <w:rPr>
          <w:rFonts w:ascii="Arial" w:hAnsi="Arial" w:cs="Arial"/>
          <w:color w:val="000000" w:themeColor="text1"/>
        </w:rPr>
        <w:t>Processes/P</w:t>
      </w:r>
      <w:r w:rsidR="00865D8F">
        <w:rPr>
          <w:rFonts w:ascii="Arial" w:hAnsi="Arial" w:cs="Arial"/>
          <w:color w:val="000000" w:themeColor="text1"/>
        </w:rPr>
        <w:t>rocedures;</w:t>
      </w:r>
    </w:p>
    <w:p w14:paraId="6C75C930" w14:textId="40B59B67" w:rsidR="00865D8F" w:rsidRDefault="00865D8F" w:rsidP="00865D8F">
      <w:pPr>
        <w:pStyle w:val="ListParagraph"/>
        <w:numPr>
          <w:ilvl w:val="1"/>
          <w:numId w:val="2"/>
        </w:numPr>
        <w:spacing w:after="0"/>
        <w:ind w:left="1434" w:hanging="357"/>
        <w:jc w:val="both"/>
        <w:rPr>
          <w:rFonts w:ascii="Arial" w:hAnsi="Arial" w:cs="Arial"/>
          <w:color w:val="000000" w:themeColor="text1"/>
        </w:rPr>
      </w:pPr>
      <w:r>
        <w:rPr>
          <w:rFonts w:ascii="Arial" w:hAnsi="Arial" w:cs="Arial"/>
          <w:color w:val="000000" w:themeColor="text1"/>
        </w:rPr>
        <w:t xml:space="preserve">Behaviours.  </w:t>
      </w:r>
    </w:p>
    <w:p w14:paraId="45E7C74F" w14:textId="06B833F6" w:rsidR="0046578D" w:rsidRPr="00865D8F" w:rsidRDefault="00865D8F" w:rsidP="00F42D4E">
      <w:pPr>
        <w:spacing w:after="0"/>
        <w:ind w:left="720"/>
        <w:jc w:val="both"/>
        <w:rPr>
          <w:rFonts w:ascii="Arial" w:hAnsi="Arial" w:cs="Arial"/>
          <w:color w:val="000000" w:themeColor="text1"/>
        </w:rPr>
      </w:pPr>
      <w:r w:rsidRPr="00865D8F">
        <w:rPr>
          <w:rFonts w:ascii="Arial" w:hAnsi="Arial" w:cs="Arial"/>
          <w:color w:val="000000" w:themeColor="text1"/>
        </w:rPr>
        <w:t>The primary outcome of the work will be a report concluding the key findings and identifying opportunities the industry has to improve in regard to how these two key roles perform and interact to ensure safe outcomes. A potential secondary outcome is the production of a good practice standard</w:t>
      </w:r>
      <w:r>
        <w:rPr>
          <w:rFonts w:ascii="Arial" w:hAnsi="Arial" w:cs="Arial"/>
          <w:color w:val="000000" w:themeColor="text1"/>
        </w:rPr>
        <w:t>s</w:t>
      </w:r>
      <w:r w:rsidRPr="00865D8F">
        <w:rPr>
          <w:rFonts w:ascii="Arial" w:hAnsi="Arial" w:cs="Arial"/>
          <w:color w:val="000000" w:themeColor="text1"/>
        </w:rPr>
        <w:t xml:space="preserve"> for each of the two roles.</w:t>
      </w:r>
      <w:r w:rsidR="00CE2454" w:rsidRPr="00865D8F">
        <w:rPr>
          <w:rFonts w:ascii="Arial" w:hAnsi="Arial" w:cs="Arial"/>
          <w:color w:val="000000" w:themeColor="text1"/>
        </w:rPr>
        <w:t xml:space="preserve"> </w:t>
      </w:r>
      <w:r w:rsidR="0046578D" w:rsidRPr="00865D8F">
        <w:rPr>
          <w:rFonts w:ascii="Arial" w:hAnsi="Arial" w:cs="Arial"/>
        </w:rPr>
        <w:t xml:space="preserve"> </w:t>
      </w:r>
    </w:p>
    <w:p w14:paraId="67D5FA90" w14:textId="77777777" w:rsidR="00435391" w:rsidRPr="00802C2C" w:rsidRDefault="00802C2C" w:rsidP="00865D8F">
      <w:pPr>
        <w:pStyle w:val="ListParagraph"/>
        <w:numPr>
          <w:ilvl w:val="0"/>
          <w:numId w:val="2"/>
        </w:numPr>
        <w:ind w:left="714" w:hanging="357"/>
        <w:jc w:val="both"/>
        <w:rPr>
          <w:rFonts w:ascii="Arial" w:hAnsi="Arial" w:cs="Arial"/>
        </w:rPr>
      </w:pPr>
      <w:r>
        <w:rPr>
          <w:rFonts w:ascii="Arial" w:hAnsi="Arial" w:cs="Arial"/>
        </w:rPr>
        <w:t>Seek to ensure that</w:t>
      </w:r>
      <w:r w:rsidRPr="00802C2C">
        <w:rPr>
          <w:rFonts w:ascii="Arial" w:hAnsi="Arial" w:cs="Arial"/>
        </w:rPr>
        <w:t xml:space="preserve"> all new entrants are fully aware of the lessons learned from major incidents over the past 20 years and the changes that have been introduced</w:t>
      </w:r>
      <w:r>
        <w:rPr>
          <w:rFonts w:ascii="Arial" w:hAnsi="Arial" w:cs="Arial"/>
        </w:rPr>
        <w:t>.</w:t>
      </w:r>
    </w:p>
    <w:p w14:paraId="16FA507D" w14:textId="77777777" w:rsidR="007134AF" w:rsidRPr="007134AF" w:rsidRDefault="007134AF" w:rsidP="007134AF">
      <w:pPr>
        <w:pStyle w:val="ListParagraph"/>
        <w:rPr>
          <w:rFonts w:ascii="Arial" w:hAnsi="Arial" w:cs="Arial"/>
        </w:rPr>
      </w:pPr>
    </w:p>
    <w:p w14:paraId="1BEE8DA6" w14:textId="77777777" w:rsidR="00FB5C13" w:rsidRDefault="00B04DDD" w:rsidP="00FB5C13">
      <w:pPr>
        <w:pStyle w:val="ListParagraph"/>
        <w:ind w:left="0"/>
        <w:rPr>
          <w:rFonts w:ascii="Arial" w:hAnsi="Arial" w:cs="Arial"/>
          <w:u w:val="single"/>
        </w:rPr>
      </w:pPr>
      <w:r w:rsidRPr="00B04DDD">
        <w:rPr>
          <w:rFonts w:ascii="Arial" w:hAnsi="Arial" w:cs="Arial"/>
          <w:u w:val="single"/>
        </w:rPr>
        <w:t>Energy UK Companies</w:t>
      </w:r>
      <w:r w:rsidR="00421771">
        <w:rPr>
          <w:rFonts w:ascii="Arial" w:hAnsi="Arial" w:cs="Arial"/>
          <w:u w:val="single"/>
        </w:rPr>
        <w:br/>
      </w:r>
    </w:p>
    <w:p w14:paraId="2AF150DF" w14:textId="6244CFCB" w:rsidR="00865D8F" w:rsidRPr="00865D8F" w:rsidRDefault="00421771" w:rsidP="00865D8F">
      <w:pPr>
        <w:pStyle w:val="ListParagraph"/>
        <w:numPr>
          <w:ilvl w:val="0"/>
          <w:numId w:val="2"/>
        </w:numPr>
        <w:jc w:val="both"/>
        <w:rPr>
          <w:rFonts w:ascii="Arial" w:hAnsi="Arial" w:cs="Arial"/>
        </w:rPr>
      </w:pPr>
      <w:r w:rsidRPr="00421771">
        <w:rPr>
          <w:rFonts w:ascii="Arial" w:hAnsi="Arial" w:cs="Arial"/>
        </w:rPr>
        <w:t>Member</w:t>
      </w:r>
      <w:r w:rsidR="00897F96" w:rsidRPr="00421771">
        <w:rPr>
          <w:rFonts w:ascii="Arial" w:hAnsi="Arial" w:cs="Arial"/>
        </w:rPr>
        <w:t xml:space="preserve"> companies from the generation side of Energy UK are helping to advance existing management arrangements by developing a </w:t>
      </w:r>
      <w:r w:rsidR="00BD64D6">
        <w:rPr>
          <w:rFonts w:ascii="Arial" w:hAnsi="Arial" w:cs="Arial"/>
        </w:rPr>
        <w:t xml:space="preserve">“next generation” </w:t>
      </w:r>
      <w:r w:rsidR="00897F96" w:rsidRPr="00421771">
        <w:rPr>
          <w:rFonts w:ascii="Arial" w:hAnsi="Arial" w:cs="Arial"/>
        </w:rPr>
        <w:t>model set of electrical safety rules (i.e. a model Safe System of Work</w:t>
      </w:r>
      <w:r w:rsidR="00BD64D6">
        <w:rPr>
          <w:rFonts w:ascii="Arial" w:hAnsi="Arial" w:cs="Arial"/>
        </w:rPr>
        <w:t xml:space="preserve"> Principles</w:t>
      </w:r>
      <w:r w:rsidR="00897F96" w:rsidRPr="00421771">
        <w:rPr>
          <w:rFonts w:ascii="Arial" w:hAnsi="Arial" w:cs="Arial"/>
        </w:rPr>
        <w:t xml:space="preserve">) together with an accompanying maturity assessment tool.  The idea being that companies can use the tool to help identify gaps in local arrangements and assist continuous improvement.  The final output will be a model set of </w:t>
      </w:r>
      <w:r w:rsidR="00BD64D6">
        <w:rPr>
          <w:rFonts w:ascii="Arial" w:hAnsi="Arial" w:cs="Arial"/>
        </w:rPr>
        <w:t>Safe Systems of Work principles</w:t>
      </w:r>
      <w:r w:rsidR="00897F96" w:rsidRPr="00421771">
        <w:rPr>
          <w:rFonts w:ascii="Arial" w:hAnsi="Arial" w:cs="Arial"/>
        </w:rPr>
        <w:t xml:space="preserve"> which companies can choose to adopt over time to add consistency within the generation industry.</w:t>
      </w:r>
    </w:p>
    <w:p w14:paraId="4E504090" w14:textId="77777777" w:rsidR="004440C5" w:rsidRDefault="007134AF" w:rsidP="00CE2454">
      <w:pPr>
        <w:spacing w:after="0"/>
        <w:jc w:val="both"/>
        <w:rPr>
          <w:rFonts w:ascii="Arial" w:hAnsi="Arial" w:cs="Arial"/>
          <w:color w:val="000000" w:themeColor="text1"/>
          <w:u w:val="single"/>
        </w:rPr>
      </w:pPr>
      <w:r>
        <w:rPr>
          <w:rFonts w:ascii="Arial" w:hAnsi="Arial" w:cs="Arial"/>
          <w:color w:val="000000" w:themeColor="text1"/>
          <w:u w:val="single"/>
        </w:rPr>
        <w:t>Hea</w:t>
      </w:r>
      <w:r w:rsidR="00FB5C13">
        <w:rPr>
          <w:rFonts w:ascii="Arial" w:hAnsi="Arial" w:cs="Arial"/>
          <w:color w:val="000000" w:themeColor="text1"/>
          <w:u w:val="single"/>
        </w:rPr>
        <w:t>l</w:t>
      </w:r>
      <w:r>
        <w:rPr>
          <w:rFonts w:ascii="Arial" w:hAnsi="Arial" w:cs="Arial"/>
          <w:color w:val="000000" w:themeColor="text1"/>
          <w:u w:val="single"/>
        </w:rPr>
        <w:t xml:space="preserve">th &amp; Safety Executive </w:t>
      </w:r>
      <w:r w:rsidR="000D4CFF">
        <w:rPr>
          <w:rFonts w:ascii="Arial" w:hAnsi="Arial" w:cs="Arial"/>
          <w:color w:val="000000" w:themeColor="text1"/>
          <w:u w:val="single"/>
        </w:rPr>
        <w:t xml:space="preserve">(HSE) </w:t>
      </w:r>
    </w:p>
    <w:p w14:paraId="77C9C5FA" w14:textId="77777777" w:rsidR="00421771" w:rsidRPr="004440C5" w:rsidRDefault="00421771" w:rsidP="00CE2454">
      <w:pPr>
        <w:spacing w:after="0"/>
        <w:jc w:val="both"/>
        <w:rPr>
          <w:rFonts w:ascii="Arial" w:hAnsi="Arial" w:cs="Arial"/>
          <w:color w:val="000000" w:themeColor="text1"/>
          <w:u w:val="single"/>
        </w:rPr>
      </w:pPr>
    </w:p>
    <w:p w14:paraId="12BCF6B8" w14:textId="77777777" w:rsidR="00B40443" w:rsidRDefault="008517EA" w:rsidP="00CE2454">
      <w:pPr>
        <w:pStyle w:val="ListParagraph"/>
        <w:numPr>
          <w:ilvl w:val="0"/>
          <w:numId w:val="2"/>
        </w:numPr>
        <w:jc w:val="both"/>
        <w:rPr>
          <w:rFonts w:ascii="Arial" w:hAnsi="Arial" w:cs="Arial"/>
        </w:rPr>
      </w:pPr>
      <w:r>
        <w:rPr>
          <w:rFonts w:ascii="Arial" w:hAnsi="Arial" w:cs="Arial"/>
        </w:rPr>
        <w:t>E</w:t>
      </w:r>
      <w:r w:rsidR="003C34B6">
        <w:rPr>
          <w:rFonts w:ascii="Arial" w:hAnsi="Arial" w:cs="Arial"/>
        </w:rPr>
        <w:t>ncourage i</w:t>
      </w:r>
      <w:r w:rsidR="003639AB" w:rsidRPr="003639AB">
        <w:rPr>
          <w:rFonts w:ascii="Arial" w:hAnsi="Arial" w:cs="Arial"/>
        </w:rPr>
        <w:t>ndu</w:t>
      </w:r>
      <w:r w:rsidR="003639AB">
        <w:rPr>
          <w:rFonts w:ascii="Arial" w:hAnsi="Arial" w:cs="Arial"/>
        </w:rPr>
        <w:t>s</w:t>
      </w:r>
      <w:r w:rsidR="003639AB" w:rsidRPr="003639AB">
        <w:rPr>
          <w:rFonts w:ascii="Arial" w:hAnsi="Arial" w:cs="Arial"/>
        </w:rPr>
        <w:t xml:space="preserve">try </w:t>
      </w:r>
      <w:r w:rsidR="00B40443">
        <w:rPr>
          <w:rFonts w:ascii="Arial" w:hAnsi="Arial" w:cs="Arial"/>
        </w:rPr>
        <w:t xml:space="preserve">approach </w:t>
      </w:r>
      <w:r w:rsidR="003639AB" w:rsidRPr="003639AB">
        <w:rPr>
          <w:rFonts w:ascii="Arial" w:hAnsi="Arial" w:cs="Arial"/>
        </w:rPr>
        <w:t xml:space="preserve">to </w:t>
      </w:r>
      <w:r>
        <w:rPr>
          <w:rFonts w:ascii="Arial" w:hAnsi="Arial" w:cs="Arial"/>
        </w:rPr>
        <w:t>align</w:t>
      </w:r>
      <w:r w:rsidR="003639AB" w:rsidRPr="003639AB">
        <w:rPr>
          <w:rFonts w:ascii="Arial" w:hAnsi="Arial" w:cs="Arial"/>
        </w:rPr>
        <w:t xml:space="preserve"> wit</w:t>
      </w:r>
      <w:r w:rsidR="003639AB">
        <w:rPr>
          <w:rFonts w:ascii="Arial" w:hAnsi="Arial" w:cs="Arial"/>
        </w:rPr>
        <w:t xml:space="preserve">h </w:t>
      </w:r>
      <w:r w:rsidR="00B40443">
        <w:rPr>
          <w:rFonts w:ascii="Arial" w:hAnsi="Arial" w:cs="Arial"/>
        </w:rPr>
        <w:t xml:space="preserve">the </w:t>
      </w:r>
      <w:r>
        <w:rPr>
          <w:rFonts w:ascii="Arial" w:hAnsi="Arial" w:cs="Arial"/>
        </w:rPr>
        <w:t xml:space="preserve">themes of the system </w:t>
      </w:r>
      <w:r w:rsidR="00CE2454">
        <w:rPr>
          <w:rFonts w:ascii="Arial" w:hAnsi="Arial" w:cs="Arial"/>
        </w:rPr>
        <w:t xml:space="preserve">strategy </w:t>
      </w:r>
      <w:r w:rsidR="002E4C9E" w:rsidRPr="002E4C9E">
        <w:rPr>
          <w:rFonts w:ascii="Arial" w:hAnsi="Arial" w:cs="Arial"/>
          <w:i/>
        </w:rPr>
        <w:t>Helping GB work well</w:t>
      </w:r>
      <w:r w:rsidR="002E4C9E">
        <w:rPr>
          <w:rFonts w:ascii="Arial" w:hAnsi="Arial" w:cs="Arial"/>
        </w:rPr>
        <w:t xml:space="preserve"> (HGBWW) and the HSE </w:t>
      </w:r>
      <w:r w:rsidR="002E4C9E" w:rsidRPr="002E4C9E">
        <w:rPr>
          <w:rFonts w:ascii="Arial" w:hAnsi="Arial" w:cs="Arial"/>
          <w:i/>
        </w:rPr>
        <w:t>Sector plan for health and safety in utilities</w:t>
      </w:r>
      <w:r w:rsidR="00CE2454">
        <w:rPr>
          <w:rFonts w:ascii="Arial" w:hAnsi="Arial" w:cs="Arial"/>
        </w:rPr>
        <w:t>, including that:</w:t>
      </w:r>
    </w:p>
    <w:p w14:paraId="76519DB9" w14:textId="77777777" w:rsidR="00CE2454" w:rsidRDefault="00CE2454" w:rsidP="00CE2454">
      <w:pPr>
        <w:pStyle w:val="ListParagraph"/>
        <w:numPr>
          <w:ilvl w:val="1"/>
          <w:numId w:val="2"/>
        </w:numPr>
        <w:jc w:val="both"/>
        <w:rPr>
          <w:rFonts w:ascii="Arial" w:hAnsi="Arial" w:cs="Arial"/>
        </w:rPr>
      </w:pPr>
      <w:r w:rsidRPr="00CE2454">
        <w:rPr>
          <w:rFonts w:ascii="Arial" w:hAnsi="Arial" w:cs="Arial"/>
        </w:rPr>
        <w:t>new large infrastructure projects,</w:t>
      </w:r>
      <w:r>
        <w:rPr>
          <w:rFonts w:ascii="Arial" w:hAnsi="Arial" w:cs="Arial"/>
        </w:rPr>
        <w:t xml:space="preserve"> </w:t>
      </w:r>
      <w:r w:rsidRPr="00CE2454">
        <w:rPr>
          <w:rFonts w:ascii="Arial" w:hAnsi="Arial" w:cs="Arial"/>
        </w:rPr>
        <w:t>and ageing plant and assets, do not lead</w:t>
      </w:r>
      <w:r>
        <w:rPr>
          <w:rFonts w:ascii="Arial" w:hAnsi="Arial" w:cs="Arial"/>
        </w:rPr>
        <w:t xml:space="preserve"> </w:t>
      </w:r>
      <w:r w:rsidRPr="00CE2454">
        <w:rPr>
          <w:rFonts w:ascii="Arial" w:hAnsi="Arial" w:cs="Arial"/>
        </w:rPr>
        <w:t>to an increase in injuries or ill health</w:t>
      </w:r>
      <w:r>
        <w:rPr>
          <w:rFonts w:ascii="Arial" w:hAnsi="Arial" w:cs="Arial"/>
        </w:rPr>
        <w:t>;</w:t>
      </w:r>
    </w:p>
    <w:p w14:paraId="341CBAD8" w14:textId="77777777" w:rsidR="00CE2454" w:rsidRPr="00CE2454" w:rsidRDefault="00CE2454" w:rsidP="00CE2454">
      <w:pPr>
        <w:pStyle w:val="ListParagraph"/>
        <w:numPr>
          <w:ilvl w:val="1"/>
          <w:numId w:val="2"/>
        </w:numPr>
        <w:rPr>
          <w:rFonts w:ascii="Arial" w:hAnsi="Arial" w:cs="Arial"/>
        </w:rPr>
      </w:pPr>
      <w:r w:rsidRPr="00CE2454">
        <w:rPr>
          <w:rFonts w:ascii="Arial" w:hAnsi="Arial" w:cs="Arial"/>
        </w:rPr>
        <w:lastRenderedPageBreak/>
        <w:t>worker competence is maintained and managed for the future</w:t>
      </w:r>
      <w:r>
        <w:rPr>
          <w:rFonts w:ascii="Arial" w:hAnsi="Arial" w:cs="Arial"/>
        </w:rPr>
        <w:t>; and that</w:t>
      </w:r>
    </w:p>
    <w:p w14:paraId="4D38B507" w14:textId="60D6303F" w:rsidR="00CE2454" w:rsidRPr="00CE2454" w:rsidRDefault="00CE2454" w:rsidP="00CE2454">
      <w:pPr>
        <w:pStyle w:val="ListParagraph"/>
        <w:numPr>
          <w:ilvl w:val="1"/>
          <w:numId w:val="2"/>
        </w:numPr>
        <w:jc w:val="both"/>
        <w:rPr>
          <w:rFonts w:ascii="Arial" w:hAnsi="Arial" w:cs="Arial"/>
        </w:rPr>
      </w:pPr>
      <w:r>
        <w:rPr>
          <w:rFonts w:ascii="Arial" w:hAnsi="Arial" w:cs="Arial"/>
        </w:rPr>
        <w:t>the industry adequately responds to the health and safety challenges that arise from</w:t>
      </w:r>
      <w:r w:rsidRPr="00CE2454">
        <w:rPr>
          <w:rFonts w:ascii="Arial" w:hAnsi="Arial" w:cs="Arial"/>
        </w:rPr>
        <w:t xml:space="preserve"> rapid</w:t>
      </w:r>
      <w:r>
        <w:rPr>
          <w:rFonts w:ascii="Arial" w:hAnsi="Arial" w:cs="Arial"/>
        </w:rPr>
        <w:t xml:space="preserve"> </w:t>
      </w:r>
      <w:r w:rsidRPr="00CE2454">
        <w:rPr>
          <w:rFonts w:ascii="Arial" w:hAnsi="Arial" w:cs="Arial"/>
        </w:rPr>
        <w:t>developments in technology</w:t>
      </w:r>
      <w:r>
        <w:rPr>
          <w:rFonts w:ascii="Arial" w:hAnsi="Arial" w:cs="Arial"/>
        </w:rPr>
        <w:t>.</w:t>
      </w:r>
    </w:p>
    <w:p w14:paraId="1385AF1A" w14:textId="77777777" w:rsidR="00B40443" w:rsidRDefault="00B40443" w:rsidP="00B40443">
      <w:pPr>
        <w:pStyle w:val="ListParagraph"/>
        <w:ind w:left="0"/>
        <w:rPr>
          <w:rFonts w:ascii="Arial" w:hAnsi="Arial" w:cs="Arial"/>
          <w:b/>
        </w:rPr>
      </w:pPr>
    </w:p>
    <w:p w14:paraId="0A9B3EF5" w14:textId="427D01D2" w:rsidR="00FB5C13" w:rsidRDefault="003F736E" w:rsidP="00FB5C13">
      <w:pPr>
        <w:pStyle w:val="ListParagraph"/>
        <w:spacing w:after="0"/>
        <w:ind w:left="0"/>
        <w:rPr>
          <w:rFonts w:ascii="Arial" w:hAnsi="Arial" w:cs="Arial"/>
          <w:u w:val="single"/>
        </w:rPr>
      </w:pPr>
      <w:r>
        <w:rPr>
          <w:rFonts w:ascii="Arial" w:hAnsi="Arial" w:cs="Arial"/>
          <w:u w:val="single"/>
        </w:rPr>
        <w:t>Trade U</w:t>
      </w:r>
      <w:r w:rsidR="002E4C9E">
        <w:rPr>
          <w:rFonts w:ascii="Arial" w:hAnsi="Arial" w:cs="Arial"/>
          <w:u w:val="single"/>
        </w:rPr>
        <w:t>nions</w:t>
      </w:r>
    </w:p>
    <w:p w14:paraId="00CAED90" w14:textId="77777777" w:rsidR="002E4C9E" w:rsidRPr="00421771" w:rsidRDefault="002E4C9E" w:rsidP="00421771">
      <w:pPr>
        <w:pStyle w:val="ListParagraph"/>
        <w:spacing w:after="0"/>
        <w:rPr>
          <w:rFonts w:ascii="Arial" w:hAnsi="Arial" w:cs="Arial"/>
          <w:u w:val="single"/>
        </w:rPr>
      </w:pPr>
    </w:p>
    <w:p w14:paraId="249ACA18" w14:textId="77777777" w:rsidR="00D55762" w:rsidRPr="00D55762" w:rsidRDefault="00D55762" w:rsidP="00D55762">
      <w:pPr>
        <w:pStyle w:val="ListParagraph"/>
        <w:numPr>
          <w:ilvl w:val="0"/>
          <w:numId w:val="31"/>
        </w:numPr>
        <w:ind w:hanging="654"/>
        <w:rPr>
          <w:rFonts w:ascii="Arial" w:hAnsi="Arial" w:cs="Arial"/>
        </w:rPr>
      </w:pPr>
      <w:r w:rsidRPr="00D55762">
        <w:rPr>
          <w:rFonts w:ascii="Arial" w:hAnsi="Arial" w:cs="Arial"/>
        </w:rPr>
        <w:t>Safe working practices are a clear priority for unions as our members suffer injury and ill-health when safety management is poor. We note that Company culture drives individual behaviour.</w:t>
      </w:r>
    </w:p>
    <w:p w14:paraId="6147BE01" w14:textId="77777777" w:rsidR="00D55762" w:rsidRPr="00D55762" w:rsidRDefault="00D55762" w:rsidP="00D55762">
      <w:pPr>
        <w:ind w:left="1080"/>
        <w:rPr>
          <w:rFonts w:ascii="Arial" w:hAnsi="Arial" w:cs="Arial"/>
        </w:rPr>
      </w:pPr>
      <w:r w:rsidRPr="00D55762">
        <w:rPr>
          <w:rFonts w:ascii="Arial" w:hAnsi="Arial" w:cs="Arial"/>
        </w:rPr>
        <w:t>The unions welcome the recognition by ENA member companies that safe working is a partnership between companies and employees. With union input, the Powering Improvement work on human and organisational factors should deliver a more sophisticated approach than traditional behavioural safety programmes.</w:t>
      </w:r>
    </w:p>
    <w:p w14:paraId="18510A8D" w14:textId="77777777" w:rsidR="00D55762" w:rsidRPr="00D55762" w:rsidRDefault="00D55762" w:rsidP="00D55762">
      <w:pPr>
        <w:ind w:left="1080"/>
        <w:rPr>
          <w:rFonts w:ascii="Arial" w:hAnsi="Arial" w:cs="Arial"/>
        </w:rPr>
      </w:pPr>
      <w:r w:rsidRPr="00D55762">
        <w:rPr>
          <w:rFonts w:ascii="Arial" w:hAnsi="Arial" w:cs="Arial"/>
        </w:rPr>
        <w:t>The proposals for further research to inform means that progress will be based on agreed facts. Further development of the Powering Improvement work on safety culture will proceed on the basis of agreement. This gives us a firm basis for joint work to improve safety.</w:t>
      </w:r>
    </w:p>
    <w:p w14:paraId="780E830F" w14:textId="77777777" w:rsidR="00D55762" w:rsidRPr="00D55762" w:rsidRDefault="00D55762" w:rsidP="00D55762">
      <w:pPr>
        <w:ind w:left="720" w:firstLine="360"/>
        <w:rPr>
          <w:rFonts w:ascii="Arial" w:hAnsi="Arial" w:cs="Arial"/>
        </w:rPr>
      </w:pPr>
      <w:r w:rsidRPr="00D55762">
        <w:rPr>
          <w:rFonts w:ascii="Arial" w:hAnsi="Arial" w:cs="Arial"/>
        </w:rPr>
        <w:t>The four unions will do the following throughout 2018 and 2019.</w:t>
      </w:r>
    </w:p>
    <w:p w14:paraId="5FC6CD5C" w14:textId="3C83AB5E" w:rsidR="00D55762" w:rsidRPr="00D55762" w:rsidRDefault="00D55762" w:rsidP="00D55762">
      <w:pPr>
        <w:ind w:left="2160" w:hanging="600"/>
        <w:rPr>
          <w:rFonts w:ascii="Arial" w:hAnsi="Arial" w:cs="Arial"/>
        </w:rPr>
      </w:pPr>
      <w:r w:rsidRPr="00D55762">
        <w:rPr>
          <w:rFonts w:ascii="Arial" w:hAnsi="Arial" w:cs="Arial"/>
        </w:rPr>
        <w:t>1.</w:t>
      </w:r>
      <w:r w:rsidRPr="00D55762">
        <w:rPr>
          <w:rFonts w:ascii="Arial" w:hAnsi="Arial" w:cs="Arial"/>
        </w:rPr>
        <w:tab/>
        <w:t>Work with employers, ENA, Energy UK and the HSE through Powering Improvement;</w:t>
      </w:r>
    </w:p>
    <w:p w14:paraId="68C12673" w14:textId="77777777" w:rsidR="00D55762" w:rsidRPr="00D55762" w:rsidRDefault="00D55762" w:rsidP="00D55762">
      <w:pPr>
        <w:ind w:left="360" w:firstLine="1200"/>
        <w:rPr>
          <w:rFonts w:ascii="Arial" w:hAnsi="Arial" w:cs="Arial"/>
        </w:rPr>
      </w:pPr>
      <w:r w:rsidRPr="00D55762">
        <w:rPr>
          <w:rFonts w:ascii="Arial" w:hAnsi="Arial" w:cs="Arial"/>
        </w:rPr>
        <w:t>2.</w:t>
      </w:r>
      <w:r w:rsidRPr="00D55762">
        <w:rPr>
          <w:rFonts w:ascii="Arial" w:hAnsi="Arial" w:cs="Arial"/>
        </w:rPr>
        <w:tab/>
        <w:t>Highlight the issues through union safety seminars;</w:t>
      </w:r>
    </w:p>
    <w:p w14:paraId="54ECF66C" w14:textId="77777777" w:rsidR="00D55762" w:rsidRPr="00D55762" w:rsidRDefault="00D55762" w:rsidP="00D55762">
      <w:pPr>
        <w:ind w:left="360" w:firstLine="1200"/>
        <w:rPr>
          <w:rFonts w:ascii="Arial" w:hAnsi="Arial" w:cs="Arial"/>
        </w:rPr>
      </w:pPr>
      <w:r w:rsidRPr="00D55762">
        <w:rPr>
          <w:rFonts w:ascii="Arial" w:hAnsi="Arial" w:cs="Arial"/>
        </w:rPr>
        <w:t>3.</w:t>
      </w:r>
      <w:r w:rsidRPr="00D55762">
        <w:rPr>
          <w:rFonts w:ascii="Arial" w:hAnsi="Arial" w:cs="Arial"/>
        </w:rPr>
        <w:tab/>
        <w:t>Contribute to joint events;</w:t>
      </w:r>
    </w:p>
    <w:p w14:paraId="21B6759D" w14:textId="77777777" w:rsidR="00D55762" w:rsidRPr="00D55762" w:rsidRDefault="00D55762" w:rsidP="00D55762">
      <w:pPr>
        <w:ind w:left="360" w:firstLine="1200"/>
        <w:rPr>
          <w:rFonts w:ascii="Arial" w:hAnsi="Arial" w:cs="Arial"/>
        </w:rPr>
      </w:pPr>
      <w:r w:rsidRPr="00D55762">
        <w:rPr>
          <w:rFonts w:ascii="Arial" w:hAnsi="Arial" w:cs="Arial"/>
        </w:rPr>
        <w:t>4.</w:t>
      </w:r>
      <w:r w:rsidRPr="00D55762">
        <w:rPr>
          <w:rFonts w:ascii="Arial" w:hAnsi="Arial" w:cs="Arial"/>
        </w:rPr>
        <w:tab/>
        <w:t>Discuss the outputs at local HeSaCs; and</w:t>
      </w:r>
    </w:p>
    <w:p w14:paraId="04085567" w14:textId="1099C131" w:rsidR="00B03D46" w:rsidRPr="00D55762" w:rsidRDefault="00D55762" w:rsidP="00D55762">
      <w:pPr>
        <w:ind w:left="360" w:firstLine="1200"/>
        <w:rPr>
          <w:rFonts w:ascii="Arial" w:hAnsi="Arial" w:cs="Arial"/>
          <w:i/>
        </w:rPr>
      </w:pPr>
      <w:r w:rsidRPr="00D55762">
        <w:rPr>
          <w:rFonts w:ascii="Arial" w:hAnsi="Arial" w:cs="Arial"/>
        </w:rPr>
        <w:t>5.</w:t>
      </w:r>
      <w:r w:rsidRPr="00D55762">
        <w:rPr>
          <w:rFonts w:ascii="Arial" w:hAnsi="Arial" w:cs="Arial"/>
        </w:rPr>
        <w:tab/>
      </w:r>
      <w:r w:rsidR="006248AC">
        <w:rPr>
          <w:rFonts w:ascii="Arial" w:hAnsi="Arial" w:cs="Arial"/>
        </w:rPr>
        <w:t>Promote the importance of training and competence.</w:t>
      </w:r>
    </w:p>
    <w:p w14:paraId="2066F105" w14:textId="77777777" w:rsidR="00D55762" w:rsidRDefault="00D55762" w:rsidP="00336E0D">
      <w:pPr>
        <w:spacing w:after="120" w:line="240" w:lineRule="auto"/>
        <w:rPr>
          <w:rFonts w:ascii="Arial" w:eastAsia="Times New Roman" w:hAnsi="Arial" w:cs="Arial"/>
          <w:b/>
          <w:lang w:eastAsia="en-NZ"/>
        </w:rPr>
      </w:pPr>
    </w:p>
    <w:p w14:paraId="4EC10AB6" w14:textId="77777777" w:rsidR="00CE2454" w:rsidRPr="00CE2454" w:rsidRDefault="00CE2454" w:rsidP="00336E0D">
      <w:pPr>
        <w:spacing w:after="120" w:line="240" w:lineRule="auto"/>
        <w:rPr>
          <w:rFonts w:ascii="Arial" w:eastAsia="Times New Roman" w:hAnsi="Arial" w:cs="Arial"/>
          <w:b/>
          <w:lang w:val="en-GB" w:eastAsia="en-NZ"/>
        </w:rPr>
      </w:pPr>
      <w:r w:rsidRPr="00CE2454">
        <w:rPr>
          <w:rFonts w:ascii="Arial" w:eastAsia="Times New Roman" w:hAnsi="Arial" w:cs="Arial"/>
          <w:b/>
          <w:lang w:val="en-GB" w:eastAsia="en-NZ"/>
        </w:rPr>
        <w:t>Summary of 2018 intentions</w:t>
      </w:r>
    </w:p>
    <w:p w14:paraId="5EC4D997" w14:textId="77777777" w:rsidR="00336E0D" w:rsidRPr="00446093" w:rsidRDefault="00336E0D" w:rsidP="00336E0D">
      <w:pPr>
        <w:spacing w:after="120" w:line="240" w:lineRule="auto"/>
        <w:rPr>
          <w:rFonts w:ascii="Arial" w:eastAsia="Times New Roman" w:hAnsi="Arial" w:cs="Arial"/>
          <w:b/>
          <w:i/>
          <w:lang w:val="en-GB" w:eastAsia="en-NZ"/>
        </w:rPr>
      </w:pPr>
      <w:r w:rsidRPr="00446093">
        <w:rPr>
          <w:rFonts w:ascii="Arial" w:eastAsia="Times New Roman" w:hAnsi="Arial" w:cs="Arial"/>
          <w:b/>
          <w:i/>
          <w:lang w:val="en-GB" w:eastAsia="en-NZ"/>
        </w:rPr>
        <w:t>Outcomes</w:t>
      </w:r>
      <w:r w:rsidR="00CE2454">
        <w:rPr>
          <w:rFonts w:ascii="Arial" w:eastAsia="Times New Roman" w:hAnsi="Arial" w:cs="Arial"/>
          <w:b/>
          <w:i/>
          <w:lang w:val="en-GB" w:eastAsia="en-NZ"/>
        </w:rPr>
        <w:t>:</w:t>
      </w:r>
    </w:p>
    <w:p w14:paraId="78E5C88B" w14:textId="12AFBF80" w:rsidR="00865D8F" w:rsidRPr="00865D8F" w:rsidRDefault="00865D8F" w:rsidP="00865D8F">
      <w:pPr>
        <w:pStyle w:val="ListParagraph"/>
        <w:numPr>
          <w:ilvl w:val="0"/>
          <w:numId w:val="5"/>
        </w:numPr>
        <w:spacing w:after="240"/>
        <w:jc w:val="both"/>
        <w:rPr>
          <w:rFonts w:ascii="Arial" w:eastAsia="Times New Roman" w:hAnsi="Arial" w:cs="Arial"/>
          <w:lang w:val="en-GB" w:eastAsia="en-NZ"/>
        </w:rPr>
      </w:pPr>
      <w:r>
        <w:rPr>
          <w:rFonts w:ascii="Arial" w:eastAsia="Times New Roman" w:hAnsi="Arial" w:cs="Arial"/>
          <w:lang w:val="en-GB" w:eastAsia="en-NZ"/>
        </w:rPr>
        <w:t xml:space="preserve">We will undertake a </w:t>
      </w:r>
      <w:r w:rsidRPr="00865D8F">
        <w:rPr>
          <w:rFonts w:ascii="Arial" w:eastAsia="Times New Roman" w:hAnsi="Arial" w:cs="Arial"/>
          <w:lang w:val="en-GB" w:eastAsia="en-NZ"/>
        </w:rPr>
        <w:t>human and organisational factors review into the roles and responsibilities of Senior Authorised Persons (SAPs) and Competent Persons (CPs) in the electricity sector.</w:t>
      </w:r>
      <w:r>
        <w:rPr>
          <w:rFonts w:ascii="Arial" w:eastAsia="Times New Roman" w:hAnsi="Arial" w:cs="Arial"/>
          <w:lang w:val="en-GB" w:eastAsia="en-NZ"/>
        </w:rPr>
        <w:t xml:space="preserve"> From this we will identify opportunities for learning and improvement linked to the themes of Leadership, Processes/Procedures and Behaviours.</w:t>
      </w:r>
    </w:p>
    <w:p w14:paraId="5DF7733D" w14:textId="79EEDE04" w:rsidR="00750789" w:rsidRDefault="00865D8F" w:rsidP="00CE2454">
      <w:pPr>
        <w:pStyle w:val="ListParagraph"/>
        <w:numPr>
          <w:ilvl w:val="0"/>
          <w:numId w:val="5"/>
        </w:numPr>
        <w:spacing w:after="240"/>
        <w:jc w:val="both"/>
        <w:rPr>
          <w:rFonts w:ascii="Arial" w:eastAsia="Times New Roman" w:hAnsi="Arial" w:cs="Arial"/>
          <w:lang w:val="en-GB" w:eastAsia="en-NZ"/>
        </w:rPr>
      </w:pPr>
      <w:r>
        <w:rPr>
          <w:rFonts w:ascii="Arial" w:eastAsia="Times New Roman" w:hAnsi="Arial" w:cs="Arial"/>
          <w:lang w:val="en-GB" w:eastAsia="en-NZ"/>
        </w:rPr>
        <w:t>As per the aspiration in 2013</w:t>
      </w:r>
      <w:r w:rsidR="00750789">
        <w:rPr>
          <w:rFonts w:ascii="Arial" w:eastAsia="Times New Roman" w:hAnsi="Arial" w:cs="Arial"/>
          <w:lang w:val="en-GB" w:eastAsia="en-NZ"/>
        </w:rPr>
        <w:t>, we will continue to seek to ensure that:</w:t>
      </w:r>
    </w:p>
    <w:p w14:paraId="79EB82CC" w14:textId="77777777" w:rsidR="00FB5C13" w:rsidRDefault="00B03D46" w:rsidP="00CE2454">
      <w:pPr>
        <w:pStyle w:val="ListParagraph"/>
        <w:numPr>
          <w:ilvl w:val="1"/>
          <w:numId w:val="5"/>
        </w:numPr>
        <w:spacing w:after="240"/>
        <w:jc w:val="both"/>
        <w:rPr>
          <w:rFonts w:ascii="Arial" w:eastAsia="Times New Roman" w:hAnsi="Arial" w:cs="Arial"/>
          <w:lang w:val="en-GB" w:eastAsia="en-NZ"/>
        </w:rPr>
      </w:pPr>
      <w:r w:rsidRPr="00750789">
        <w:rPr>
          <w:rFonts w:ascii="Arial" w:eastAsia="Times New Roman" w:hAnsi="Arial" w:cs="Arial"/>
          <w:lang w:val="en-GB" w:eastAsia="en-NZ"/>
        </w:rPr>
        <w:t>Companies</w:t>
      </w:r>
      <w:r w:rsidR="00750789" w:rsidRPr="00750789">
        <w:rPr>
          <w:rFonts w:ascii="Arial" w:eastAsia="Times New Roman" w:hAnsi="Arial" w:cs="Arial"/>
          <w:lang w:val="en-GB" w:eastAsia="en-NZ"/>
        </w:rPr>
        <w:t xml:space="preserve"> and trade unions </w:t>
      </w:r>
      <w:r w:rsidR="00750789">
        <w:rPr>
          <w:rFonts w:ascii="Arial" w:eastAsia="Times New Roman" w:hAnsi="Arial" w:cs="Arial"/>
          <w:lang w:val="en-GB" w:eastAsia="en-NZ"/>
        </w:rPr>
        <w:t>work</w:t>
      </w:r>
      <w:r w:rsidR="00750789" w:rsidRPr="00750789">
        <w:rPr>
          <w:rFonts w:ascii="Arial" w:eastAsia="Times New Roman" w:hAnsi="Arial" w:cs="Arial"/>
          <w:lang w:val="en-GB" w:eastAsia="en-NZ"/>
        </w:rPr>
        <w:t xml:space="preserve"> together to ensure that employees are comfortable and supported in challenging unsafe acts and conditions</w:t>
      </w:r>
      <w:r w:rsidR="003C34B6">
        <w:rPr>
          <w:rFonts w:ascii="Arial" w:eastAsia="Times New Roman" w:hAnsi="Arial" w:cs="Arial"/>
          <w:lang w:val="en-GB" w:eastAsia="en-NZ"/>
        </w:rPr>
        <w:t>.</w:t>
      </w:r>
    </w:p>
    <w:p w14:paraId="090BA459" w14:textId="77777777" w:rsidR="000D4CFF" w:rsidRPr="00446093" w:rsidRDefault="00374E4E" w:rsidP="00CE2454">
      <w:pPr>
        <w:spacing w:after="240"/>
        <w:jc w:val="both"/>
        <w:rPr>
          <w:rFonts w:ascii="Arial" w:eastAsia="Calibri" w:hAnsi="Arial" w:cs="Arial"/>
          <w:b/>
          <w:i/>
          <w:lang w:val="en-GB"/>
        </w:rPr>
      </w:pPr>
      <w:r w:rsidRPr="00446093">
        <w:rPr>
          <w:rFonts w:ascii="Arial" w:eastAsia="Calibri" w:hAnsi="Arial" w:cs="Arial"/>
          <w:b/>
          <w:i/>
          <w:lang w:val="en-GB"/>
        </w:rPr>
        <w:t>Outputs</w:t>
      </w:r>
      <w:r w:rsidR="00CE2454">
        <w:rPr>
          <w:rFonts w:ascii="Arial" w:eastAsia="Calibri" w:hAnsi="Arial" w:cs="Arial"/>
          <w:b/>
          <w:i/>
          <w:lang w:val="en-GB"/>
        </w:rPr>
        <w:t>:</w:t>
      </w:r>
    </w:p>
    <w:p w14:paraId="1EAC9618" w14:textId="44FD7FC1" w:rsidR="004C2AAE" w:rsidRDefault="00865D8F" w:rsidP="00CE2454">
      <w:pPr>
        <w:numPr>
          <w:ilvl w:val="0"/>
          <w:numId w:val="4"/>
        </w:numPr>
        <w:spacing w:after="240"/>
        <w:contextualSpacing/>
        <w:jc w:val="both"/>
        <w:rPr>
          <w:rFonts w:ascii="Arial" w:eastAsia="Calibri" w:hAnsi="Arial" w:cs="Arial"/>
          <w:lang w:val="en-GB"/>
        </w:rPr>
      </w:pPr>
      <w:r>
        <w:rPr>
          <w:rFonts w:ascii="Arial" w:eastAsia="Calibri" w:hAnsi="Arial" w:cs="Arial"/>
          <w:lang w:val="en-GB"/>
        </w:rPr>
        <w:lastRenderedPageBreak/>
        <w:t>Report and learning from ENA commissioned research into roles of SAPs and CPs</w:t>
      </w:r>
      <w:r w:rsidR="00750789">
        <w:rPr>
          <w:rFonts w:ascii="Arial" w:eastAsia="Calibri" w:hAnsi="Arial" w:cs="Arial"/>
          <w:lang w:val="en-GB"/>
        </w:rPr>
        <w:t>;</w:t>
      </w:r>
      <w:r>
        <w:rPr>
          <w:rFonts w:ascii="Arial" w:eastAsia="Calibri" w:hAnsi="Arial" w:cs="Arial"/>
          <w:lang w:val="en-GB"/>
        </w:rPr>
        <w:t xml:space="preserve"> and linked to this:</w:t>
      </w:r>
    </w:p>
    <w:p w14:paraId="5CA0223B" w14:textId="19FAC8FE" w:rsidR="00865D8F" w:rsidRPr="00CA23A5" w:rsidRDefault="00865D8F" w:rsidP="00865D8F">
      <w:pPr>
        <w:numPr>
          <w:ilvl w:val="1"/>
          <w:numId w:val="4"/>
        </w:numPr>
        <w:spacing w:after="240"/>
        <w:contextualSpacing/>
        <w:jc w:val="both"/>
        <w:rPr>
          <w:rFonts w:ascii="Arial" w:eastAsia="Calibri" w:hAnsi="Arial" w:cs="Arial"/>
          <w:lang w:val="en-GB"/>
        </w:rPr>
      </w:pPr>
      <w:r w:rsidRPr="00865D8F">
        <w:rPr>
          <w:rFonts w:ascii="Arial" w:eastAsia="Calibri" w:hAnsi="Arial" w:cs="Arial"/>
          <w:lang w:val="en-GB"/>
        </w:rPr>
        <w:t>production of a good practice standards for each of the two roles</w:t>
      </w:r>
    </w:p>
    <w:p w14:paraId="5E06CD31" w14:textId="2B5425F9" w:rsidR="00435391" w:rsidRDefault="004C2AAE" w:rsidP="00CE2454">
      <w:pPr>
        <w:numPr>
          <w:ilvl w:val="0"/>
          <w:numId w:val="4"/>
        </w:numPr>
        <w:spacing w:after="240"/>
        <w:contextualSpacing/>
        <w:jc w:val="both"/>
        <w:rPr>
          <w:rFonts w:ascii="Arial" w:eastAsia="Calibri" w:hAnsi="Arial" w:cs="Arial"/>
          <w:lang w:val="en-GB"/>
        </w:rPr>
      </w:pPr>
      <w:r>
        <w:rPr>
          <w:rFonts w:ascii="Arial" w:eastAsia="Calibri" w:hAnsi="Arial" w:cs="Arial"/>
          <w:lang w:val="en-GB"/>
        </w:rPr>
        <w:t xml:space="preserve">Identify, collate and publish examples of successful member company </w:t>
      </w:r>
      <w:r w:rsidR="00865D8F">
        <w:rPr>
          <w:rFonts w:ascii="Arial" w:eastAsia="Calibri" w:hAnsi="Arial" w:cs="Arial"/>
          <w:lang w:val="en-GB"/>
        </w:rPr>
        <w:t xml:space="preserve">human and organisational factor </w:t>
      </w:r>
      <w:r>
        <w:rPr>
          <w:rFonts w:ascii="Arial" w:eastAsia="Calibri" w:hAnsi="Arial" w:cs="Arial"/>
          <w:lang w:val="en-GB"/>
        </w:rPr>
        <w:t>initiatives and case studies</w:t>
      </w:r>
      <w:r w:rsidR="00CA23A5">
        <w:rPr>
          <w:rFonts w:ascii="Arial" w:eastAsia="Calibri" w:hAnsi="Arial" w:cs="Arial"/>
          <w:lang w:val="en-GB"/>
        </w:rPr>
        <w:t>;</w:t>
      </w:r>
    </w:p>
    <w:p w14:paraId="45FAACAA" w14:textId="741A82F5" w:rsidR="00FB5C13" w:rsidRPr="00802C2C" w:rsidRDefault="008204AD" w:rsidP="00CE2454">
      <w:pPr>
        <w:numPr>
          <w:ilvl w:val="0"/>
          <w:numId w:val="4"/>
        </w:numPr>
        <w:spacing w:after="240"/>
        <w:contextualSpacing/>
        <w:jc w:val="both"/>
        <w:rPr>
          <w:rFonts w:ascii="Arial" w:eastAsia="Calibri" w:hAnsi="Arial" w:cs="Arial"/>
          <w:lang w:val="en-GB"/>
        </w:rPr>
      </w:pPr>
      <w:r>
        <w:rPr>
          <w:rFonts w:ascii="Arial" w:eastAsia="Calibri" w:hAnsi="Arial" w:cs="Arial"/>
          <w:lang w:val="en-GB"/>
        </w:rPr>
        <w:t>Deliver events</w:t>
      </w:r>
      <w:r w:rsidR="0054437B">
        <w:rPr>
          <w:rFonts w:ascii="Arial" w:eastAsia="Calibri" w:hAnsi="Arial" w:cs="Arial"/>
          <w:lang w:val="en-GB"/>
        </w:rPr>
        <w:t xml:space="preserve">, </w:t>
      </w:r>
      <w:r w:rsidR="002E4C9E">
        <w:rPr>
          <w:rFonts w:ascii="Arial" w:eastAsia="Calibri" w:hAnsi="Arial" w:cs="Arial"/>
          <w:lang w:val="en-GB"/>
        </w:rPr>
        <w:t xml:space="preserve">workshops and/or similar </w:t>
      </w:r>
      <w:r w:rsidR="0054437B">
        <w:rPr>
          <w:rFonts w:ascii="Arial" w:eastAsia="Calibri" w:hAnsi="Arial" w:cs="Arial"/>
          <w:lang w:val="en-GB"/>
        </w:rPr>
        <w:t>training</w:t>
      </w:r>
      <w:r w:rsidR="00865D8F">
        <w:rPr>
          <w:rFonts w:ascii="Arial" w:eastAsia="Calibri" w:hAnsi="Arial" w:cs="Arial"/>
          <w:lang w:val="en-GB"/>
        </w:rPr>
        <w:t xml:space="preserve"> and </w:t>
      </w:r>
      <w:r>
        <w:rPr>
          <w:rFonts w:ascii="Arial" w:eastAsia="Calibri" w:hAnsi="Arial" w:cs="Arial"/>
          <w:lang w:val="en-GB"/>
        </w:rPr>
        <w:t xml:space="preserve">activities </w:t>
      </w:r>
      <w:r w:rsidR="00865D8F">
        <w:rPr>
          <w:rFonts w:ascii="Arial" w:eastAsia="Calibri" w:hAnsi="Arial" w:cs="Arial"/>
          <w:lang w:val="en-GB"/>
        </w:rPr>
        <w:t>to bring together SAPs/CPs to facilitate cross boundary learning, networking and professional development</w:t>
      </w:r>
      <w:r w:rsidR="00CA23A5" w:rsidRPr="00802C2C">
        <w:rPr>
          <w:rFonts w:ascii="Arial" w:eastAsia="Calibri" w:hAnsi="Arial" w:cs="Arial"/>
          <w:lang w:val="en-GB"/>
        </w:rPr>
        <w:t>.</w:t>
      </w:r>
    </w:p>
    <w:p w14:paraId="04E48D1F" w14:textId="77777777" w:rsidR="00865D8F" w:rsidRDefault="00865D8F" w:rsidP="0029332F">
      <w:pPr>
        <w:jc w:val="both"/>
        <w:rPr>
          <w:rFonts w:ascii="Arial" w:hAnsi="Arial" w:cs="Arial"/>
          <w:b/>
          <w:lang w:val="en-GB"/>
        </w:rPr>
      </w:pPr>
    </w:p>
    <w:p w14:paraId="561851A0" w14:textId="69A58595" w:rsidR="0033748C" w:rsidRPr="004C2AAE" w:rsidRDefault="008204AD" w:rsidP="0029332F">
      <w:pPr>
        <w:jc w:val="both"/>
        <w:rPr>
          <w:rFonts w:ascii="Arial" w:hAnsi="Arial" w:cs="Arial"/>
          <w:b/>
        </w:rPr>
      </w:pPr>
      <w:r>
        <w:rPr>
          <w:rFonts w:ascii="Arial" w:hAnsi="Arial" w:cs="Arial"/>
          <w:b/>
        </w:rPr>
        <w:t>Key E</w:t>
      </w:r>
      <w:r w:rsidR="00DE7845">
        <w:rPr>
          <w:rFonts w:ascii="Arial" w:hAnsi="Arial" w:cs="Arial"/>
          <w:b/>
        </w:rPr>
        <w:t>vents</w:t>
      </w:r>
    </w:p>
    <w:p w14:paraId="7E004D2D" w14:textId="1A6FFE34" w:rsidR="00435391" w:rsidRDefault="001562A7" w:rsidP="004C2AAE">
      <w:pPr>
        <w:spacing w:after="240" w:line="240" w:lineRule="auto"/>
        <w:rPr>
          <w:rFonts w:ascii="Arial" w:hAnsi="Arial" w:cs="Arial"/>
        </w:rPr>
      </w:pPr>
      <w:r>
        <w:rPr>
          <w:rFonts w:ascii="Arial" w:hAnsi="Arial" w:cs="Arial"/>
        </w:rPr>
        <w:t>7</w:t>
      </w:r>
      <w:r w:rsidR="00435391" w:rsidRPr="00435391">
        <w:rPr>
          <w:rFonts w:ascii="Arial" w:hAnsi="Arial" w:cs="Arial"/>
          <w:vertAlign w:val="superscript"/>
        </w:rPr>
        <w:t>th</w:t>
      </w:r>
      <w:r w:rsidR="00435391">
        <w:rPr>
          <w:rFonts w:ascii="Arial" w:hAnsi="Arial" w:cs="Arial"/>
        </w:rPr>
        <w:t xml:space="preserve"> </w:t>
      </w:r>
      <w:r w:rsidR="00374E4E" w:rsidRPr="00B04DDD">
        <w:rPr>
          <w:rFonts w:ascii="Arial" w:hAnsi="Arial" w:cs="Arial"/>
        </w:rPr>
        <w:t>March</w:t>
      </w:r>
      <w:r w:rsidR="00CF298B">
        <w:rPr>
          <w:rFonts w:ascii="Arial" w:hAnsi="Arial" w:cs="Arial"/>
        </w:rPr>
        <w:t xml:space="preserve"> 2018</w:t>
      </w:r>
      <w:r w:rsidR="00374E4E" w:rsidRPr="00B04DDD">
        <w:rPr>
          <w:rFonts w:ascii="Arial" w:hAnsi="Arial" w:cs="Arial"/>
        </w:rPr>
        <w:tab/>
        <w:t xml:space="preserve">National HESAC – </w:t>
      </w:r>
      <w:r w:rsidR="00897F96" w:rsidRPr="00897F96">
        <w:rPr>
          <w:rFonts w:ascii="Arial" w:hAnsi="Arial" w:cs="Arial"/>
        </w:rPr>
        <w:t>presentation / discussion</w:t>
      </w:r>
    </w:p>
    <w:p w14:paraId="6C9DA052" w14:textId="41E572C0" w:rsidR="00435391" w:rsidRPr="00B04DDD" w:rsidRDefault="001562A7" w:rsidP="004C2AAE">
      <w:pPr>
        <w:spacing w:after="240" w:line="240" w:lineRule="auto"/>
        <w:rPr>
          <w:rFonts w:ascii="Arial" w:hAnsi="Arial" w:cs="Arial"/>
        </w:rPr>
      </w:pPr>
      <w:r>
        <w:rPr>
          <w:rFonts w:ascii="Arial" w:hAnsi="Arial" w:cs="Arial"/>
        </w:rPr>
        <w:t>23</w:t>
      </w:r>
      <w:r w:rsidRPr="001562A7">
        <w:rPr>
          <w:rFonts w:ascii="Arial" w:hAnsi="Arial" w:cs="Arial"/>
          <w:vertAlign w:val="superscript"/>
        </w:rPr>
        <w:t>rd</w:t>
      </w:r>
      <w:r>
        <w:rPr>
          <w:rFonts w:ascii="Arial" w:hAnsi="Arial" w:cs="Arial"/>
        </w:rPr>
        <w:t>-25</w:t>
      </w:r>
      <w:r w:rsidR="00435391" w:rsidRPr="00435391">
        <w:rPr>
          <w:rFonts w:ascii="Arial" w:hAnsi="Arial" w:cs="Arial"/>
          <w:vertAlign w:val="superscript"/>
        </w:rPr>
        <w:t>th</w:t>
      </w:r>
      <w:r w:rsidR="00435391">
        <w:rPr>
          <w:rFonts w:ascii="Arial" w:hAnsi="Arial" w:cs="Arial"/>
        </w:rPr>
        <w:t xml:space="preserve"> May</w:t>
      </w:r>
      <w:r w:rsidR="00CF298B">
        <w:rPr>
          <w:rFonts w:ascii="Arial" w:hAnsi="Arial" w:cs="Arial"/>
        </w:rPr>
        <w:t xml:space="preserve"> 2018</w:t>
      </w:r>
      <w:r w:rsidR="00374E4E" w:rsidRPr="00B04DDD">
        <w:rPr>
          <w:rFonts w:ascii="Arial" w:hAnsi="Arial" w:cs="Arial"/>
        </w:rPr>
        <w:tab/>
        <w:t>ENA SHE Management Co</w:t>
      </w:r>
      <w:r w:rsidR="00FA7C48">
        <w:rPr>
          <w:rFonts w:ascii="Arial" w:hAnsi="Arial" w:cs="Arial"/>
        </w:rPr>
        <w:t>nference</w:t>
      </w:r>
      <w:r>
        <w:rPr>
          <w:rFonts w:ascii="Arial" w:hAnsi="Arial" w:cs="Arial"/>
        </w:rPr>
        <w:t xml:space="preserve"> – </w:t>
      </w:r>
      <w:r w:rsidR="00435391">
        <w:rPr>
          <w:rFonts w:ascii="Arial" w:hAnsi="Arial" w:cs="Arial"/>
        </w:rPr>
        <w:t>H</w:t>
      </w:r>
      <w:r>
        <w:rPr>
          <w:rFonts w:ascii="Arial" w:hAnsi="Arial" w:cs="Arial"/>
        </w:rPr>
        <w:t>F</w:t>
      </w:r>
      <w:r w:rsidR="00435391">
        <w:rPr>
          <w:rFonts w:ascii="Arial" w:hAnsi="Arial" w:cs="Arial"/>
        </w:rPr>
        <w:t xml:space="preserve"> session</w:t>
      </w:r>
    </w:p>
    <w:p w14:paraId="761C560F" w14:textId="6FBAB00D" w:rsidR="00435391" w:rsidRDefault="001562A7" w:rsidP="004C2AAE">
      <w:pPr>
        <w:spacing w:after="240" w:line="240" w:lineRule="auto"/>
        <w:rPr>
          <w:rFonts w:ascii="Arial" w:hAnsi="Arial" w:cs="Arial"/>
        </w:rPr>
      </w:pPr>
      <w:r>
        <w:rPr>
          <w:rFonts w:ascii="Arial" w:hAnsi="Arial" w:cs="Arial"/>
        </w:rPr>
        <w:t>13</w:t>
      </w:r>
      <w:r w:rsidR="00435391" w:rsidRPr="00435391">
        <w:rPr>
          <w:rFonts w:ascii="Arial" w:hAnsi="Arial" w:cs="Arial"/>
          <w:vertAlign w:val="superscript"/>
        </w:rPr>
        <w:t>th</w:t>
      </w:r>
      <w:r w:rsidR="00435391">
        <w:rPr>
          <w:rFonts w:ascii="Arial" w:hAnsi="Arial" w:cs="Arial"/>
        </w:rPr>
        <w:t xml:space="preserve"> June</w:t>
      </w:r>
      <w:r w:rsidR="00CF298B">
        <w:rPr>
          <w:rFonts w:ascii="Arial" w:hAnsi="Arial" w:cs="Arial"/>
        </w:rPr>
        <w:t xml:space="preserve"> 2018</w:t>
      </w:r>
      <w:r w:rsidR="00435391">
        <w:rPr>
          <w:rFonts w:ascii="Arial" w:hAnsi="Arial" w:cs="Arial"/>
        </w:rPr>
        <w:tab/>
      </w:r>
      <w:r w:rsidR="00435391" w:rsidRPr="00B04DDD">
        <w:rPr>
          <w:rFonts w:ascii="Arial" w:hAnsi="Arial" w:cs="Arial"/>
        </w:rPr>
        <w:t xml:space="preserve">National HESAC – </w:t>
      </w:r>
      <w:r w:rsidR="00435391">
        <w:rPr>
          <w:rFonts w:ascii="Arial" w:hAnsi="Arial" w:cs="Arial"/>
        </w:rPr>
        <w:t>presentation</w:t>
      </w:r>
      <w:r w:rsidR="00435391" w:rsidRPr="00B04DDD">
        <w:rPr>
          <w:rFonts w:ascii="Arial" w:hAnsi="Arial" w:cs="Arial"/>
        </w:rPr>
        <w:t xml:space="preserve"> </w:t>
      </w:r>
      <w:r w:rsidR="0099782A">
        <w:rPr>
          <w:rFonts w:ascii="Arial" w:hAnsi="Arial" w:cs="Arial"/>
        </w:rPr>
        <w:t>/ discussion</w:t>
      </w:r>
    </w:p>
    <w:p w14:paraId="15936A29" w14:textId="413B1BA5" w:rsidR="00CF298B" w:rsidRDefault="00CF298B" w:rsidP="004C2AAE">
      <w:pPr>
        <w:spacing w:after="240" w:line="240" w:lineRule="auto"/>
        <w:rPr>
          <w:rFonts w:ascii="Arial" w:hAnsi="Arial" w:cs="Arial"/>
        </w:rPr>
      </w:pPr>
      <w:r>
        <w:rPr>
          <w:rFonts w:ascii="Arial" w:hAnsi="Arial" w:cs="Arial"/>
        </w:rPr>
        <w:t>12</w:t>
      </w:r>
      <w:r w:rsidRPr="00CF298B">
        <w:rPr>
          <w:rFonts w:ascii="Arial" w:hAnsi="Arial" w:cs="Arial"/>
          <w:vertAlign w:val="superscript"/>
        </w:rPr>
        <w:t>th</w:t>
      </w:r>
      <w:r>
        <w:rPr>
          <w:rFonts w:ascii="Arial" w:hAnsi="Arial" w:cs="Arial"/>
        </w:rPr>
        <w:t xml:space="preserve"> September 2018</w:t>
      </w:r>
      <w:r>
        <w:rPr>
          <w:rFonts w:ascii="Arial" w:hAnsi="Arial" w:cs="Arial"/>
        </w:rPr>
        <w:tab/>
        <w:t>NSAP Conference</w:t>
      </w:r>
    </w:p>
    <w:p w14:paraId="381E696C" w14:textId="7D0A0004" w:rsidR="002E4C9E" w:rsidRPr="00B04DDD" w:rsidRDefault="001562A7" w:rsidP="004C2AAE">
      <w:pPr>
        <w:spacing w:after="240" w:line="240" w:lineRule="auto"/>
        <w:rPr>
          <w:rFonts w:ascii="Arial" w:hAnsi="Arial" w:cs="Arial"/>
        </w:rPr>
      </w:pPr>
      <w:r>
        <w:rPr>
          <w:rFonts w:ascii="Arial" w:hAnsi="Arial" w:cs="Arial"/>
        </w:rPr>
        <w:t>3</w:t>
      </w:r>
      <w:r w:rsidRPr="001562A7">
        <w:rPr>
          <w:rFonts w:ascii="Arial" w:hAnsi="Arial" w:cs="Arial"/>
          <w:vertAlign w:val="superscript"/>
        </w:rPr>
        <w:t>rd</w:t>
      </w:r>
      <w:r>
        <w:rPr>
          <w:rFonts w:ascii="Arial" w:hAnsi="Arial" w:cs="Arial"/>
        </w:rPr>
        <w:t xml:space="preserve"> October</w:t>
      </w:r>
      <w:r w:rsidR="00CF298B">
        <w:rPr>
          <w:rFonts w:ascii="Arial" w:hAnsi="Arial" w:cs="Arial"/>
        </w:rPr>
        <w:t xml:space="preserve"> 2018</w:t>
      </w:r>
      <w:r w:rsidR="00CF298B">
        <w:rPr>
          <w:rFonts w:ascii="Arial" w:hAnsi="Arial" w:cs="Arial"/>
        </w:rPr>
        <w:tab/>
      </w:r>
      <w:r w:rsidR="00374E4E" w:rsidRPr="00B04DDD">
        <w:rPr>
          <w:rFonts w:ascii="Arial" w:hAnsi="Arial" w:cs="Arial"/>
        </w:rPr>
        <w:t xml:space="preserve">National HESAC – </w:t>
      </w:r>
      <w:r w:rsidR="00897F96">
        <w:rPr>
          <w:rFonts w:ascii="Arial" w:hAnsi="Arial" w:cs="Arial"/>
        </w:rPr>
        <w:t>p</w:t>
      </w:r>
      <w:r w:rsidR="0099782A">
        <w:rPr>
          <w:rFonts w:ascii="Arial" w:hAnsi="Arial" w:cs="Arial"/>
        </w:rPr>
        <w:t xml:space="preserve">resentation / discussion </w:t>
      </w:r>
    </w:p>
    <w:p w14:paraId="01BF2456" w14:textId="0147EF19" w:rsidR="00C64377" w:rsidRDefault="00CF298B" w:rsidP="004C2AAE">
      <w:pPr>
        <w:spacing w:after="240" w:line="240" w:lineRule="auto"/>
        <w:rPr>
          <w:rFonts w:ascii="Arial" w:hAnsi="Arial" w:cs="Arial"/>
        </w:rPr>
      </w:pPr>
      <w:r>
        <w:rPr>
          <w:rFonts w:ascii="Arial" w:hAnsi="Arial" w:cs="Arial"/>
        </w:rPr>
        <w:t>15</w:t>
      </w:r>
      <w:r w:rsidRPr="00CF298B">
        <w:rPr>
          <w:rFonts w:ascii="Arial" w:hAnsi="Arial" w:cs="Arial"/>
          <w:vertAlign w:val="superscript"/>
        </w:rPr>
        <w:t>th</w:t>
      </w:r>
      <w:r>
        <w:rPr>
          <w:rFonts w:ascii="Arial" w:hAnsi="Arial" w:cs="Arial"/>
        </w:rPr>
        <w:t xml:space="preserve"> </w:t>
      </w:r>
      <w:r w:rsidR="002E4C9E">
        <w:rPr>
          <w:rFonts w:ascii="Arial" w:hAnsi="Arial" w:cs="Arial"/>
        </w:rPr>
        <w:t>Nov</w:t>
      </w:r>
      <w:r w:rsidR="00C64377">
        <w:rPr>
          <w:rFonts w:ascii="Arial" w:hAnsi="Arial" w:cs="Arial"/>
        </w:rPr>
        <w:t>ember</w:t>
      </w:r>
      <w:r>
        <w:rPr>
          <w:rFonts w:ascii="Arial" w:hAnsi="Arial" w:cs="Arial"/>
        </w:rPr>
        <w:t xml:space="preserve"> 2018</w:t>
      </w:r>
      <w:r w:rsidR="00C64377">
        <w:rPr>
          <w:rFonts w:ascii="Arial" w:hAnsi="Arial" w:cs="Arial"/>
        </w:rPr>
        <w:tab/>
      </w:r>
      <w:r w:rsidR="00C64377" w:rsidRPr="00B04DDD">
        <w:rPr>
          <w:rFonts w:ascii="Arial" w:hAnsi="Arial" w:cs="Arial"/>
        </w:rPr>
        <w:t>E</w:t>
      </w:r>
      <w:r w:rsidR="00C64377">
        <w:rPr>
          <w:rFonts w:ascii="Arial" w:hAnsi="Arial" w:cs="Arial"/>
        </w:rPr>
        <w:t xml:space="preserve">nergy UK </w:t>
      </w:r>
      <w:r w:rsidR="00C64377" w:rsidRPr="00B04DDD">
        <w:rPr>
          <w:rFonts w:ascii="Arial" w:hAnsi="Arial" w:cs="Arial"/>
        </w:rPr>
        <w:t>H&amp;S Conference</w:t>
      </w:r>
      <w:r w:rsidR="00C64377">
        <w:rPr>
          <w:rFonts w:ascii="Arial" w:hAnsi="Arial" w:cs="Arial"/>
        </w:rPr>
        <w:t xml:space="preserve"> </w:t>
      </w:r>
    </w:p>
    <w:p w14:paraId="1CE1B164" w14:textId="581B9160" w:rsidR="00435391" w:rsidRPr="00B04DDD" w:rsidRDefault="00444758" w:rsidP="004C2AAE">
      <w:pPr>
        <w:spacing w:after="240" w:line="240" w:lineRule="auto"/>
        <w:rPr>
          <w:rFonts w:ascii="Arial" w:hAnsi="Arial" w:cs="Arial"/>
        </w:rPr>
      </w:pPr>
      <w:r w:rsidRPr="006248AC">
        <w:rPr>
          <w:rFonts w:ascii="Arial" w:hAnsi="Arial" w:cs="Arial"/>
        </w:rPr>
        <w:t>Q4 2018-</w:t>
      </w:r>
      <w:r w:rsidR="00CF298B" w:rsidRPr="006248AC">
        <w:rPr>
          <w:rFonts w:ascii="Arial" w:hAnsi="Arial" w:cs="Arial"/>
        </w:rPr>
        <w:t>19</w:t>
      </w:r>
      <w:r w:rsidR="0033748C" w:rsidRPr="006248AC">
        <w:rPr>
          <w:rFonts w:ascii="Arial" w:hAnsi="Arial" w:cs="Arial"/>
        </w:rPr>
        <w:t xml:space="preserve"> </w:t>
      </w:r>
      <w:r w:rsidR="0033748C" w:rsidRPr="006248AC">
        <w:rPr>
          <w:rFonts w:ascii="Arial" w:hAnsi="Arial" w:cs="Arial"/>
        </w:rPr>
        <w:tab/>
      </w:r>
      <w:r w:rsidR="0033748C" w:rsidRPr="006248AC">
        <w:rPr>
          <w:rFonts w:ascii="Arial" w:hAnsi="Arial" w:cs="Arial"/>
        </w:rPr>
        <w:tab/>
      </w:r>
      <w:r w:rsidR="00374E4E" w:rsidRPr="006248AC">
        <w:rPr>
          <w:rFonts w:ascii="Arial" w:hAnsi="Arial" w:cs="Arial"/>
        </w:rPr>
        <w:t>Workshop</w:t>
      </w:r>
      <w:r w:rsidR="004C2AAE" w:rsidRPr="006248AC">
        <w:rPr>
          <w:rFonts w:ascii="Arial" w:hAnsi="Arial" w:cs="Arial"/>
        </w:rPr>
        <w:t xml:space="preserve"> (</w:t>
      </w:r>
      <w:r w:rsidR="00CF298B" w:rsidRPr="006248AC">
        <w:rPr>
          <w:rFonts w:ascii="Arial" w:hAnsi="Arial" w:cs="Arial"/>
        </w:rPr>
        <w:t>for SAPs/CPs perhaps with</w:t>
      </w:r>
      <w:r w:rsidR="004C2AAE" w:rsidRPr="006248AC">
        <w:rPr>
          <w:rFonts w:ascii="Arial" w:hAnsi="Arial" w:cs="Arial"/>
        </w:rPr>
        <w:t xml:space="preserve"> and </w:t>
      </w:r>
      <w:r w:rsidR="0033748C" w:rsidRPr="006248AC">
        <w:rPr>
          <w:rFonts w:ascii="Arial" w:hAnsi="Arial" w:cs="Arial"/>
        </w:rPr>
        <w:t xml:space="preserve">case </w:t>
      </w:r>
      <w:commentRangeStart w:id="1"/>
      <w:r w:rsidR="0033748C" w:rsidRPr="006248AC">
        <w:rPr>
          <w:rFonts w:ascii="Arial" w:hAnsi="Arial" w:cs="Arial"/>
        </w:rPr>
        <w:t>studies</w:t>
      </w:r>
      <w:commentRangeEnd w:id="1"/>
      <w:r w:rsidRPr="006248AC">
        <w:rPr>
          <w:rStyle w:val="CommentReference"/>
        </w:rPr>
        <w:commentReference w:id="1"/>
      </w:r>
      <w:r w:rsidR="0033748C" w:rsidRPr="006248AC">
        <w:rPr>
          <w:rFonts w:ascii="Arial" w:hAnsi="Arial" w:cs="Arial"/>
        </w:rPr>
        <w:t>)</w:t>
      </w:r>
      <w:r w:rsidR="00FA39D2" w:rsidRPr="006248AC">
        <w:rPr>
          <w:rFonts w:ascii="Arial" w:hAnsi="Arial" w:cs="Arial"/>
        </w:rPr>
        <w:t xml:space="preserve"> </w:t>
      </w:r>
    </w:p>
    <w:p w14:paraId="3297AB8A" w14:textId="0D8F4737" w:rsidR="00785512" w:rsidRDefault="00CF298B" w:rsidP="00271145">
      <w:pPr>
        <w:spacing w:after="240" w:line="240" w:lineRule="auto"/>
        <w:ind w:left="1440" w:hanging="1440"/>
        <w:rPr>
          <w:rFonts w:ascii="Arial" w:hAnsi="Arial" w:cs="Arial"/>
        </w:rPr>
      </w:pPr>
      <w:r>
        <w:rPr>
          <w:rFonts w:ascii="Arial" w:hAnsi="Arial" w:cs="Arial"/>
        </w:rPr>
        <w:t>May</w:t>
      </w:r>
      <w:r w:rsidR="00271145">
        <w:rPr>
          <w:rFonts w:ascii="Arial" w:hAnsi="Arial" w:cs="Arial"/>
        </w:rPr>
        <w:t xml:space="preserve"> 2019</w:t>
      </w:r>
      <w:r w:rsidR="00271145">
        <w:rPr>
          <w:rFonts w:ascii="Arial" w:hAnsi="Arial" w:cs="Arial"/>
        </w:rPr>
        <w:tab/>
      </w:r>
      <w:r w:rsidR="00271145">
        <w:rPr>
          <w:rFonts w:ascii="Arial" w:hAnsi="Arial" w:cs="Arial"/>
        </w:rPr>
        <w:tab/>
      </w:r>
      <w:r>
        <w:rPr>
          <w:rFonts w:ascii="Arial" w:hAnsi="Arial" w:cs="Arial"/>
        </w:rPr>
        <w:t>ENA SHE Management Conference</w:t>
      </w:r>
      <w:r>
        <w:rPr>
          <w:rFonts w:ascii="Arial" w:hAnsi="Arial" w:cs="Arial"/>
        </w:rPr>
        <w:tab/>
      </w:r>
      <w:r w:rsidR="00785512">
        <w:rPr>
          <w:rFonts w:ascii="Arial" w:hAnsi="Arial" w:cs="Arial"/>
        </w:rPr>
        <w:br w:type="page"/>
      </w:r>
    </w:p>
    <w:p w14:paraId="0A5E9093" w14:textId="77777777" w:rsidR="00C952DB" w:rsidRDefault="00C952DB" w:rsidP="004C2AAE">
      <w:pPr>
        <w:spacing w:after="240" w:line="240" w:lineRule="auto"/>
        <w:rPr>
          <w:rFonts w:ascii="Arial" w:hAnsi="Arial" w:cs="Arial"/>
        </w:rPr>
      </w:pPr>
    </w:p>
    <w:p w14:paraId="7F9C9330" w14:textId="7C04B7E2" w:rsidR="00CA23A5" w:rsidRDefault="0029332F" w:rsidP="004C2AAE">
      <w:pPr>
        <w:spacing w:after="240" w:line="240" w:lineRule="auto"/>
        <w:rPr>
          <w:rFonts w:ascii="Arial" w:hAnsi="Arial" w:cs="Arial"/>
          <w:b/>
        </w:rPr>
      </w:pPr>
      <w:r>
        <w:rPr>
          <w:rFonts w:ascii="Arial" w:hAnsi="Arial" w:cs="Arial"/>
          <w:b/>
        </w:rPr>
        <w:t xml:space="preserve">Appendix 1 - </w:t>
      </w:r>
      <w:r w:rsidR="00CA23A5" w:rsidRPr="00CA23A5">
        <w:rPr>
          <w:rFonts w:ascii="Arial" w:hAnsi="Arial" w:cs="Arial"/>
          <w:b/>
        </w:rPr>
        <w:t>Members of Powering Improvement Steering Group</w:t>
      </w:r>
      <w:r>
        <w:rPr>
          <w:rFonts w:ascii="Arial" w:hAnsi="Arial" w:cs="Arial"/>
          <w:b/>
        </w:rPr>
        <w:t xml:space="preserve"> (PISG)</w:t>
      </w:r>
    </w:p>
    <w:p w14:paraId="34C79246" w14:textId="04F114A7" w:rsidR="00C952DB" w:rsidRDefault="00C952DB" w:rsidP="00C952DB">
      <w:pPr>
        <w:spacing w:after="120" w:line="240" w:lineRule="auto"/>
        <w:rPr>
          <w:rFonts w:ascii="Arial" w:hAnsi="Arial" w:cs="Arial"/>
        </w:rPr>
      </w:pPr>
      <w:r w:rsidRPr="00C952DB">
        <w:rPr>
          <w:rFonts w:ascii="Arial" w:hAnsi="Arial" w:cs="Arial"/>
        </w:rPr>
        <w:t xml:space="preserve">Richard Gough (Chair) </w:t>
      </w:r>
      <w:r w:rsidR="00CF298B">
        <w:rPr>
          <w:rFonts w:ascii="Arial" w:hAnsi="Arial" w:cs="Arial"/>
        </w:rPr>
        <w:t>–</w:t>
      </w:r>
      <w:r w:rsidRPr="00C952DB">
        <w:rPr>
          <w:rFonts w:ascii="Arial" w:hAnsi="Arial" w:cs="Arial"/>
        </w:rPr>
        <w:t xml:space="preserve"> SSE</w:t>
      </w:r>
      <w:r w:rsidR="00785512">
        <w:rPr>
          <w:rFonts w:ascii="Arial" w:hAnsi="Arial" w:cs="Arial"/>
        </w:rPr>
        <w:t xml:space="preserve"> </w:t>
      </w:r>
      <w:r w:rsidRPr="00C952DB">
        <w:rPr>
          <w:rFonts w:ascii="Arial" w:hAnsi="Arial" w:cs="Arial"/>
        </w:rPr>
        <w:t>N</w:t>
      </w:r>
      <w:r w:rsidR="00785512">
        <w:rPr>
          <w:rFonts w:ascii="Arial" w:hAnsi="Arial" w:cs="Arial"/>
        </w:rPr>
        <w:t>etworks</w:t>
      </w:r>
    </w:p>
    <w:p w14:paraId="33E50780" w14:textId="1EE7FBF6" w:rsidR="00CF298B" w:rsidRPr="00C952DB" w:rsidRDefault="00CF298B" w:rsidP="00C952DB">
      <w:pPr>
        <w:spacing w:after="120" w:line="240" w:lineRule="auto"/>
        <w:rPr>
          <w:rFonts w:ascii="Arial" w:hAnsi="Arial" w:cs="Arial"/>
        </w:rPr>
      </w:pPr>
      <w:r w:rsidRPr="00CF298B">
        <w:rPr>
          <w:rFonts w:ascii="Arial" w:hAnsi="Arial" w:cs="Arial"/>
        </w:rPr>
        <w:t>Bud Hudspith</w:t>
      </w:r>
      <w:r w:rsidRPr="00CF298B">
        <w:rPr>
          <w:rFonts w:ascii="Arial" w:hAnsi="Arial" w:cs="Arial"/>
        </w:rPr>
        <w:tab/>
        <w:t>- Unite</w:t>
      </w:r>
    </w:p>
    <w:p w14:paraId="67434864" w14:textId="2FE0100E" w:rsidR="00C952DB" w:rsidRDefault="00C952DB" w:rsidP="00C952DB">
      <w:pPr>
        <w:spacing w:after="120" w:line="240" w:lineRule="auto"/>
        <w:rPr>
          <w:rFonts w:ascii="Arial" w:hAnsi="Arial" w:cs="Arial"/>
        </w:rPr>
      </w:pPr>
      <w:r w:rsidRPr="00C952DB">
        <w:rPr>
          <w:rFonts w:ascii="Arial" w:hAnsi="Arial" w:cs="Arial"/>
        </w:rPr>
        <w:t xml:space="preserve">David Lefever </w:t>
      </w:r>
      <w:r w:rsidR="00CF298B">
        <w:rPr>
          <w:rFonts w:ascii="Arial" w:hAnsi="Arial" w:cs="Arial"/>
        </w:rPr>
        <w:t>–</w:t>
      </w:r>
      <w:r w:rsidRPr="00C952DB">
        <w:rPr>
          <w:rFonts w:ascii="Arial" w:hAnsi="Arial" w:cs="Arial"/>
        </w:rPr>
        <w:t xml:space="preserve"> HSE</w:t>
      </w:r>
    </w:p>
    <w:p w14:paraId="6D1A5CE2" w14:textId="4B7120CA" w:rsidR="00CF298B" w:rsidRPr="00C952DB" w:rsidRDefault="00CF298B" w:rsidP="00C952DB">
      <w:pPr>
        <w:spacing w:after="120" w:line="240" w:lineRule="auto"/>
        <w:rPr>
          <w:rFonts w:ascii="Arial" w:hAnsi="Arial" w:cs="Arial"/>
        </w:rPr>
      </w:pPr>
      <w:r w:rsidRPr="00CF298B">
        <w:rPr>
          <w:rFonts w:ascii="Arial" w:hAnsi="Arial" w:cs="Arial"/>
        </w:rPr>
        <w:t>David Spillett - ENA</w:t>
      </w:r>
    </w:p>
    <w:p w14:paraId="10B5895A" w14:textId="4D53F0B6" w:rsidR="00C952DB" w:rsidRPr="00C952DB" w:rsidRDefault="00C952DB" w:rsidP="00C952DB">
      <w:pPr>
        <w:spacing w:after="120" w:line="240" w:lineRule="auto"/>
        <w:rPr>
          <w:rFonts w:ascii="Arial" w:hAnsi="Arial" w:cs="Arial"/>
        </w:rPr>
      </w:pPr>
      <w:r w:rsidRPr="00C952DB">
        <w:rPr>
          <w:rFonts w:ascii="Arial" w:hAnsi="Arial" w:cs="Arial"/>
        </w:rPr>
        <w:t>Lee Wallace</w:t>
      </w:r>
      <w:r>
        <w:rPr>
          <w:rFonts w:ascii="Arial" w:hAnsi="Arial" w:cs="Arial"/>
        </w:rPr>
        <w:t xml:space="preserve"> -</w:t>
      </w:r>
      <w:r w:rsidRPr="00C952DB">
        <w:rPr>
          <w:rFonts w:ascii="Arial" w:hAnsi="Arial" w:cs="Arial"/>
        </w:rPr>
        <w:tab/>
        <w:t>W</w:t>
      </w:r>
      <w:r w:rsidR="00785512">
        <w:rPr>
          <w:rFonts w:ascii="Arial" w:hAnsi="Arial" w:cs="Arial"/>
        </w:rPr>
        <w:t>estern Power Distribution</w:t>
      </w:r>
    </w:p>
    <w:p w14:paraId="35022C86" w14:textId="6824B7A6" w:rsidR="00C952DB" w:rsidRDefault="00C952DB" w:rsidP="00C952DB">
      <w:pPr>
        <w:spacing w:after="120" w:line="240" w:lineRule="auto"/>
        <w:rPr>
          <w:rFonts w:ascii="Arial" w:hAnsi="Arial" w:cs="Arial"/>
        </w:rPr>
      </w:pPr>
      <w:r>
        <w:rPr>
          <w:rFonts w:ascii="Arial" w:hAnsi="Arial" w:cs="Arial"/>
        </w:rPr>
        <w:t xml:space="preserve">Michael Macdonald </w:t>
      </w:r>
      <w:r w:rsidR="00CF298B">
        <w:rPr>
          <w:rFonts w:ascii="Arial" w:hAnsi="Arial" w:cs="Arial"/>
        </w:rPr>
        <w:t>–</w:t>
      </w:r>
      <w:r>
        <w:rPr>
          <w:rFonts w:ascii="Arial" w:hAnsi="Arial" w:cs="Arial"/>
        </w:rPr>
        <w:t xml:space="preserve"> </w:t>
      </w:r>
      <w:r w:rsidRPr="00C952DB">
        <w:rPr>
          <w:rFonts w:ascii="Arial" w:hAnsi="Arial" w:cs="Arial"/>
        </w:rPr>
        <w:t>Prospect</w:t>
      </w:r>
    </w:p>
    <w:p w14:paraId="57CC0A71" w14:textId="0527661C" w:rsidR="00CF298B" w:rsidRDefault="00CF298B" w:rsidP="00C952DB">
      <w:pPr>
        <w:spacing w:after="120" w:line="240" w:lineRule="auto"/>
        <w:rPr>
          <w:rFonts w:ascii="Arial" w:hAnsi="Arial" w:cs="Arial"/>
        </w:rPr>
      </w:pPr>
      <w:r w:rsidRPr="00CF298B">
        <w:rPr>
          <w:rFonts w:ascii="Arial" w:hAnsi="Arial" w:cs="Arial"/>
        </w:rPr>
        <w:t>Mike Leppard</w:t>
      </w:r>
      <w:r w:rsidRPr="00CF298B">
        <w:rPr>
          <w:rFonts w:ascii="Arial" w:hAnsi="Arial" w:cs="Arial"/>
        </w:rPr>
        <w:tab/>
        <w:t>- ENA</w:t>
      </w:r>
    </w:p>
    <w:p w14:paraId="4D0023F0" w14:textId="6B3A0699" w:rsidR="00421771" w:rsidRDefault="00CF298B" w:rsidP="00CF298B">
      <w:pPr>
        <w:spacing w:after="120" w:line="240" w:lineRule="auto"/>
        <w:rPr>
          <w:rFonts w:ascii="Arial" w:hAnsi="Arial" w:cs="Arial"/>
        </w:rPr>
      </w:pPr>
      <w:r>
        <w:rPr>
          <w:rFonts w:ascii="Arial" w:hAnsi="Arial" w:cs="Arial"/>
        </w:rPr>
        <w:t>P</w:t>
      </w:r>
      <w:r w:rsidR="00C952DB">
        <w:rPr>
          <w:rFonts w:ascii="Arial" w:hAnsi="Arial" w:cs="Arial"/>
        </w:rPr>
        <w:t xml:space="preserve">aul Fidler </w:t>
      </w:r>
      <w:r>
        <w:rPr>
          <w:rFonts w:ascii="Arial" w:hAnsi="Arial" w:cs="Arial"/>
        </w:rPr>
        <w:t>–</w:t>
      </w:r>
      <w:r w:rsidR="00C952DB">
        <w:rPr>
          <w:rFonts w:ascii="Arial" w:hAnsi="Arial" w:cs="Arial"/>
        </w:rPr>
        <w:t xml:space="preserve"> </w:t>
      </w:r>
      <w:r w:rsidR="00C952DB" w:rsidRPr="00C952DB">
        <w:rPr>
          <w:rFonts w:ascii="Arial" w:hAnsi="Arial" w:cs="Arial"/>
        </w:rPr>
        <w:t>ENA</w:t>
      </w:r>
    </w:p>
    <w:p w14:paraId="1CE70669" w14:textId="29537059" w:rsidR="00CF298B" w:rsidRPr="00C952DB" w:rsidRDefault="00CF298B" w:rsidP="00CF298B">
      <w:pPr>
        <w:spacing w:after="120" w:line="240" w:lineRule="auto"/>
        <w:rPr>
          <w:rFonts w:ascii="Arial" w:hAnsi="Arial" w:cs="Arial"/>
        </w:rPr>
      </w:pPr>
      <w:r w:rsidRPr="00CF298B">
        <w:rPr>
          <w:rFonts w:ascii="Arial" w:hAnsi="Arial" w:cs="Arial"/>
        </w:rPr>
        <w:t xml:space="preserve">Peter Vujanic </w:t>
      </w:r>
      <w:r w:rsidR="00785512">
        <w:rPr>
          <w:rFonts w:ascii="Arial" w:hAnsi="Arial" w:cs="Arial"/>
        </w:rPr>
        <w:t>–</w:t>
      </w:r>
      <w:r w:rsidRPr="00CF298B">
        <w:rPr>
          <w:rFonts w:ascii="Arial" w:hAnsi="Arial" w:cs="Arial"/>
        </w:rPr>
        <w:t xml:space="preserve"> UK</w:t>
      </w:r>
      <w:r w:rsidR="00785512">
        <w:rPr>
          <w:rFonts w:ascii="Arial" w:hAnsi="Arial" w:cs="Arial"/>
        </w:rPr>
        <w:t xml:space="preserve"> Power Networks</w:t>
      </w:r>
    </w:p>
    <w:p w14:paraId="196F9D9C" w14:textId="74576A64" w:rsidR="00C952DB" w:rsidRPr="00CF298B" w:rsidRDefault="00FA39D2" w:rsidP="004C2AAE">
      <w:pPr>
        <w:spacing w:after="240" w:line="240" w:lineRule="auto"/>
        <w:rPr>
          <w:rFonts w:ascii="Arial" w:hAnsi="Arial" w:cs="Arial"/>
        </w:rPr>
      </w:pPr>
      <w:r>
        <w:rPr>
          <w:rFonts w:ascii="Arial" w:hAnsi="Arial" w:cs="Arial"/>
        </w:rPr>
        <w:t>Matthew Deitz</w:t>
      </w:r>
      <w:r w:rsidR="00CF298B" w:rsidRPr="00CF298B">
        <w:rPr>
          <w:rFonts w:ascii="Arial" w:hAnsi="Arial" w:cs="Arial"/>
        </w:rPr>
        <w:t xml:space="preserve"> - Energy UK</w:t>
      </w:r>
    </w:p>
    <w:p w14:paraId="69FE20F7" w14:textId="77777777" w:rsidR="00C952DB" w:rsidRPr="00CA23A5" w:rsidRDefault="00C952DB" w:rsidP="004C2AAE">
      <w:pPr>
        <w:spacing w:after="240" w:line="240" w:lineRule="auto"/>
        <w:rPr>
          <w:rFonts w:ascii="Arial" w:hAnsi="Arial" w:cs="Arial"/>
          <w:b/>
        </w:rPr>
      </w:pPr>
    </w:p>
    <w:sectPr w:rsidR="00C952DB" w:rsidRPr="00CA23A5" w:rsidSect="00622FAC">
      <w:headerReference w:type="default" r:id="rId15"/>
      <w:footerReference w:type="default" r:id="rId16"/>
      <w:pgSz w:w="11906" w:h="16838"/>
      <w:pgMar w:top="1667" w:right="1440" w:bottom="1440" w:left="1440" w:header="142"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id Spillett" w:date="2018-09-27T09:36:00Z" w:initials="DS">
    <w:p w14:paraId="39755750" w14:textId="37197143" w:rsidR="00444758" w:rsidRDefault="00444758">
      <w:pPr>
        <w:pStyle w:val="CommentText"/>
      </w:pPr>
      <w:r>
        <w:rPr>
          <w:rStyle w:val="CommentReference"/>
        </w:rPr>
        <w:annotationRef/>
      </w:r>
      <w:r>
        <w:t>Is this still achievable? May extend into Q1 2019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7557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64ED2" w14:textId="77777777" w:rsidR="00687A94" w:rsidRDefault="00687A94" w:rsidP="00374E4E">
      <w:pPr>
        <w:spacing w:after="0" w:line="240" w:lineRule="auto"/>
      </w:pPr>
      <w:r>
        <w:separator/>
      </w:r>
    </w:p>
  </w:endnote>
  <w:endnote w:type="continuationSeparator" w:id="0">
    <w:p w14:paraId="0FB9C24C" w14:textId="77777777" w:rsidR="00687A94" w:rsidRDefault="00687A94" w:rsidP="0037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432099"/>
      <w:docPartObj>
        <w:docPartGallery w:val="Page Numbers (Bottom of Page)"/>
        <w:docPartUnique/>
      </w:docPartObj>
    </w:sdtPr>
    <w:sdtEndPr>
      <w:rPr>
        <w:noProof/>
      </w:rPr>
    </w:sdtEndPr>
    <w:sdtContent>
      <w:p w14:paraId="3C04C4B8" w14:textId="77777777" w:rsidR="004C2AAE" w:rsidRDefault="00401C2A">
        <w:pPr>
          <w:pStyle w:val="Footer"/>
          <w:jc w:val="center"/>
        </w:pPr>
        <w:r>
          <w:fldChar w:fldCharType="begin"/>
        </w:r>
        <w:r w:rsidR="00C92BE9">
          <w:instrText xml:space="preserve"> PAGE   \* MERGEFORMAT </w:instrText>
        </w:r>
        <w:r>
          <w:fldChar w:fldCharType="separate"/>
        </w:r>
        <w:r w:rsidR="008F7AE3">
          <w:rPr>
            <w:noProof/>
          </w:rPr>
          <w:t>9</w:t>
        </w:r>
        <w:r>
          <w:rPr>
            <w:noProof/>
          </w:rPr>
          <w:fldChar w:fldCharType="end"/>
        </w:r>
      </w:p>
    </w:sdtContent>
  </w:sdt>
  <w:p w14:paraId="1DFBA8C7" w14:textId="77777777" w:rsidR="004C2AAE" w:rsidRDefault="004C2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067C1" w14:textId="77777777" w:rsidR="00687A94" w:rsidRDefault="00687A94" w:rsidP="00374E4E">
      <w:pPr>
        <w:spacing w:after="0" w:line="240" w:lineRule="auto"/>
      </w:pPr>
      <w:r>
        <w:separator/>
      </w:r>
    </w:p>
  </w:footnote>
  <w:footnote w:type="continuationSeparator" w:id="0">
    <w:p w14:paraId="016D2A7C" w14:textId="77777777" w:rsidR="00687A94" w:rsidRDefault="00687A94" w:rsidP="00374E4E">
      <w:pPr>
        <w:spacing w:after="0" w:line="240" w:lineRule="auto"/>
      </w:pPr>
      <w:r>
        <w:continuationSeparator/>
      </w:r>
    </w:p>
  </w:footnote>
  <w:footnote w:id="1">
    <w:p w14:paraId="696470DC" w14:textId="376F3CDB" w:rsidR="009E2F36" w:rsidRPr="009E2F36" w:rsidRDefault="009E2F36">
      <w:pPr>
        <w:pStyle w:val="FootnoteText"/>
        <w:rPr>
          <w:lang w:val="en-GB"/>
        </w:rPr>
      </w:pPr>
      <w:r>
        <w:rPr>
          <w:rStyle w:val="FootnoteReference"/>
        </w:rPr>
        <w:footnoteRef/>
      </w:r>
      <w:r>
        <w:t xml:space="preserve"> These roles are defined in the ENA </w:t>
      </w:r>
      <w:r w:rsidRPr="009E2F36">
        <w:t>Model Distribution Safety Rules (MDSRs)</w:t>
      </w:r>
      <w:r>
        <w:t xml:space="preserve">, </w:t>
      </w:r>
      <w:hyperlink r:id="rId1" w:history="1">
        <w:r w:rsidRPr="007E0580">
          <w:rPr>
            <w:rStyle w:val="Hyperlink"/>
          </w:rPr>
          <w:t>http://www.energynetworks.org/electricity/she/safety/model-distribution-safety-rules.html</w:t>
        </w:r>
      </w:hyperlink>
      <w:r>
        <w:t xml:space="preserve"> </w:t>
      </w:r>
    </w:p>
  </w:footnote>
  <w:footnote w:id="2">
    <w:p w14:paraId="11A28BDA" w14:textId="55141538" w:rsidR="004E666D" w:rsidRPr="004E666D" w:rsidRDefault="004E666D">
      <w:pPr>
        <w:pStyle w:val="FootnoteText"/>
        <w:rPr>
          <w:lang w:val="en-GB"/>
        </w:rPr>
      </w:pPr>
      <w:r>
        <w:rPr>
          <w:rStyle w:val="FootnoteReference"/>
        </w:rPr>
        <w:footnoteRef/>
      </w:r>
      <w:r>
        <w:t xml:space="preserve"> </w:t>
      </w:r>
      <w:r>
        <w:rPr>
          <w:lang w:val="en-GB"/>
        </w:rPr>
        <w:t>ENA SHE Management Conference, 24</w:t>
      </w:r>
      <w:r w:rsidRPr="004E666D">
        <w:rPr>
          <w:vertAlign w:val="superscript"/>
          <w:lang w:val="en-GB"/>
        </w:rPr>
        <w:t>th</w:t>
      </w:r>
      <w:r>
        <w:rPr>
          <w:lang w:val="en-GB"/>
        </w:rPr>
        <w:t xml:space="preserve"> May 2018, Session 1 (HSE View): </w:t>
      </w:r>
      <w:hyperlink r:id="rId2" w:history="1">
        <w:r w:rsidRPr="007E0580">
          <w:rPr>
            <w:rStyle w:val="Hyperlink"/>
            <w:lang w:val="en-GB"/>
          </w:rPr>
          <w:t>http://www.energynetworks.org/assets/files/events/SHE/2018/Presentations/Session%201%20Ian%20Burley%20&amp;%20Ken%20Morton%20HSE.pdf</w:t>
        </w:r>
      </w:hyperlink>
      <w:r>
        <w:rPr>
          <w:lang w:val="en-GB"/>
        </w:rPr>
        <w:t xml:space="preserve"> </w:t>
      </w:r>
    </w:p>
  </w:footnote>
  <w:footnote w:id="3">
    <w:p w14:paraId="2A694C62" w14:textId="6B3C5BFD" w:rsidR="00D43D45" w:rsidRPr="00D43D45" w:rsidRDefault="00D43D45">
      <w:pPr>
        <w:pStyle w:val="FootnoteText"/>
        <w:rPr>
          <w:lang w:val="en-GB"/>
        </w:rPr>
      </w:pPr>
      <w:r>
        <w:rPr>
          <w:rStyle w:val="FootnoteReference"/>
        </w:rPr>
        <w:footnoteRef/>
      </w:r>
      <w:r>
        <w:t xml:space="preserve"> ENA SHE Management Conference 24</w:t>
      </w:r>
      <w:r w:rsidRPr="00D43D45">
        <w:rPr>
          <w:vertAlign w:val="superscript"/>
        </w:rPr>
        <w:t>th</w:t>
      </w:r>
      <w:r>
        <w:t xml:space="preserve"> May 2018: </w:t>
      </w:r>
      <w:r w:rsidRPr="00D43D45">
        <w:t>http://www.energynetworks.org/assets/files/events/SHE/2018/Presentations/Session%201%20Ian%20Burley%20&amp;%20Ken%20Morton%20HSE.pdf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191EC" w14:textId="1801A8F3" w:rsidR="004C2AAE" w:rsidRDefault="004C2AAE" w:rsidP="00D5383A">
    <w:pPr>
      <w:pStyle w:val="Header"/>
      <w:jc w:val="right"/>
    </w:pPr>
    <w:r w:rsidRPr="00F20E96">
      <w:rPr>
        <w:rFonts w:ascii="Arial" w:hAnsi="Arial" w:cs="Arial"/>
        <w:noProof/>
        <w:color w:val="000000" w:themeColor="text1"/>
        <w:lang w:val="en-GB" w:eastAsia="en-GB"/>
      </w:rPr>
      <w:drawing>
        <wp:anchor distT="0" distB="0" distL="114300" distR="114300" simplePos="0" relativeHeight="251657216" behindDoc="0" locked="0" layoutInCell="1" allowOverlap="1" wp14:anchorId="4A73406E" wp14:editId="427B95F3">
          <wp:simplePos x="0" y="0"/>
          <wp:positionH relativeFrom="column">
            <wp:posOffset>3784600</wp:posOffset>
          </wp:positionH>
          <wp:positionV relativeFrom="paragraph">
            <wp:posOffset>157480</wp:posOffset>
          </wp:positionV>
          <wp:extent cx="2524760" cy="734695"/>
          <wp:effectExtent l="0" t="0" r="8890" b="8255"/>
          <wp:wrapSquare wrapText="bothSides"/>
          <wp:docPr id="2" name="Picture 2" descr="M:\Safety\Powering Improvement\Powering Improvement logo\pi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afety\Powering Improvement\Powering Improvement logo\pi_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4760" cy="734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visibility:visible;mso-wrap-style:square" o:bullet="t">
        <v:imagedata r:id="rId1" o:title=""/>
      </v:shape>
    </w:pict>
  </w:numPicBullet>
  <w:abstractNum w:abstractNumId="0" w15:restartNumberingAfterBreak="0">
    <w:nsid w:val="0A5804B7"/>
    <w:multiLevelType w:val="hybridMultilevel"/>
    <w:tmpl w:val="193C88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B880655"/>
    <w:multiLevelType w:val="hybridMultilevel"/>
    <w:tmpl w:val="4702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30C7D"/>
    <w:multiLevelType w:val="hybridMultilevel"/>
    <w:tmpl w:val="90E88F7E"/>
    <w:lvl w:ilvl="0" w:tplc="EB7EF554">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D7E10"/>
    <w:multiLevelType w:val="hybridMultilevel"/>
    <w:tmpl w:val="1542E950"/>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775EC5"/>
    <w:multiLevelType w:val="hybridMultilevel"/>
    <w:tmpl w:val="11A68E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F35AA3"/>
    <w:multiLevelType w:val="hybridMultilevel"/>
    <w:tmpl w:val="B7C49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C377A"/>
    <w:multiLevelType w:val="hybridMultilevel"/>
    <w:tmpl w:val="225EDF32"/>
    <w:lvl w:ilvl="0" w:tplc="EB7EF554">
      <w:start w:val="1"/>
      <w:numFmt w:val="bullet"/>
      <w:lvlText w:val=""/>
      <w:lvlPicBulletId w:val="0"/>
      <w:lvlJc w:val="left"/>
      <w:pPr>
        <w:tabs>
          <w:tab w:val="num" w:pos="1494"/>
        </w:tabs>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99943A1"/>
    <w:multiLevelType w:val="hybridMultilevel"/>
    <w:tmpl w:val="166477F6"/>
    <w:lvl w:ilvl="0" w:tplc="7FA67F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87EDF"/>
    <w:multiLevelType w:val="hybridMultilevel"/>
    <w:tmpl w:val="F45AA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C042FA"/>
    <w:multiLevelType w:val="hybridMultilevel"/>
    <w:tmpl w:val="E7B84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5060F6"/>
    <w:multiLevelType w:val="hybridMultilevel"/>
    <w:tmpl w:val="EF5C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860DF"/>
    <w:multiLevelType w:val="hybridMultilevel"/>
    <w:tmpl w:val="3CCCBA12"/>
    <w:lvl w:ilvl="0" w:tplc="08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29A83CD3"/>
    <w:multiLevelType w:val="hybridMultilevel"/>
    <w:tmpl w:val="350C92AE"/>
    <w:lvl w:ilvl="0" w:tplc="BBE49656">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8F4E1F"/>
    <w:multiLevelType w:val="hybridMultilevel"/>
    <w:tmpl w:val="83E6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660A8"/>
    <w:multiLevelType w:val="hybridMultilevel"/>
    <w:tmpl w:val="B79208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614DC"/>
    <w:multiLevelType w:val="hybridMultilevel"/>
    <w:tmpl w:val="E32E1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2A36341"/>
    <w:multiLevelType w:val="hybridMultilevel"/>
    <w:tmpl w:val="EEA612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3FA46B0"/>
    <w:multiLevelType w:val="hybridMultilevel"/>
    <w:tmpl w:val="9C7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D5800"/>
    <w:multiLevelType w:val="hybridMultilevel"/>
    <w:tmpl w:val="6764DB1E"/>
    <w:lvl w:ilvl="0" w:tplc="08090011">
      <w:start w:val="1"/>
      <w:numFmt w:val="decimal"/>
      <w:lvlText w:val="%1)"/>
      <w:lvlJc w:val="left"/>
      <w:pPr>
        <w:ind w:left="735" w:hanging="360"/>
      </w:p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9" w15:restartNumberingAfterBreak="0">
    <w:nsid w:val="4F7E4ADF"/>
    <w:multiLevelType w:val="hybridMultilevel"/>
    <w:tmpl w:val="397CB5E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503A164A"/>
    <w:multiLevelType w:val="hybridMultilevel"/>
    <w:tmpl w:val="9C7826D4"/>
    <w:lvl w:ilvl="0" w:tplc="EB7EF554">
      <w:start w:val="1"/>
      <w:numFmt w:val="bullet"/>
      <w:lvlText w:val=""/>
      <w:lvlPicBulletId w:val="0"/>
      <w:lvlJc w:val="left"/>
      <w:pPr>
        <w:tabs>
          <w:tab w:val="num" w:pos="1146"/>
        </w:tabs>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4853CA6"/>
    <w:multiLevelType w:val="hybridMultilevel"/>
    <w:tmpl w:val="CD445384"/>
    <w:lvl w:ilvl="0" w:tplc="14090001">
      <w:start w:val="1"/>
      <w:numFmt w:val="bullet"/>
      <w:lvlText w:val=""/>
      <w:lvlJc w:val="left"/>
      <w:pPr>
        <w:ind w:left="1539" w:hanging="360"/>
      </w:pPr>
      <w:rPr>
        <w:rFonts w:ascii="Symbol" w:hAnsi="Symbol" w:hint="default"/>
      </w:rPr>
    </w:lvl>
    <w:lvl w:ilvl="1" w:tplc="14090003" w:tentative="1">
      <w:start w:val="1"/>
      <w:numFmt w:val="bullet"/>
      <w:lvlText w:val="o"/>
      <w:lvlJc w:val="left"/>
      <w:pPr>
        <w:ind w:left="2259" w:hanging="360"/>
      </w:pPr>
      <w:rPr>
        <w:rFonts w:ascii="Courier New" w:hAnsi="Courier New" w:cs="Courier New" w:hint="default"/>
      </w:rPr>
    </w:lvl>
    <w:lvl w:ilvl="2" w:tplc="14090005" w:tentative="1">
      <w:start w:val="1"/>
      <w:numFmt w:val="bullet"/>
      <w:lvlText w:val=""/>
      <w:lvlJc w:val="left"/>
      <w:pPr>
        <w:ind w:left="2979" w:hanging="360"/>
      </w:pPr>
      <w:rPr>
        <w:rFonts w:ascii="Wingdings" w:hAnsi="Wingdings" w:hint="default"/>
      </w:rPr>
    </w:lvl>
    <w:lvl w:ilvl="3" w:tplc="14090001" w:tentative="1">
      <w:start w:val="1"/>
      <w:numFmt w:val="bullet"/>
      <w:lvlText w:val=""/>
      <w:lvlJc w:val="left"/>
      <w:pPr>
        <w:ind w:left="3699" w:hanging="360"/>
      </w:pPr>
      <w:rPr>
        <w:rFonts w:ascii="Symbol" w:hAnsi="Symbol" w:hint="default"/>
      </w:rPr>
    </w:lvl>
    <w:lvl w:ilvl="4" w:tplc="14090003" w:tentative="1">
      <w:start w:val="1"/>
      <w:numFmt w:val="bullet"/>
      <w:lvlText w:val="o"/>
      <w:lvlJc w:val="left"/>
      <w:pPr>
        <w:ind w:left="4419" w:hanging="360"/>
      </w:pPr>
      <w:rPr>
        <w:rFonts w:ascii="Courier New" w:hAnsi="Courier New" w:cs="Courier New" w:hint="default"/>
      </w:rPr>
    </w:lvl>
    <w:lvl w:ilvl="5" w:tplc="14090005" w:tentative="1">
      <w:start w:val="1"/>
      <w:numFmt w:val="bullet"/>
      <w:lvlText w:val=""/>
      <w:lvlJc w:val="left"/>
      <w:pPr>
        <w:ind w:left="5139" w:hanging="360"/>
      </w:pPr>
      <w:rPr>
        <w:rFonts w:ascii="Wingdings" w:hAnsi="Wingdings" w:hint="default"/>
      </w:rPr>
    </w:lvl>
    <w:lvl w:ilvl="6" w:tplc="14090001" w:tentative="1">
      <w:start w:val="1"/>
      <w:numFmt w:val="bullet"/>
      <w:lvlText w:val=""/>
      <w:lvlJc w:val="left"/>
      <w:pPr>
        <w:ind w:left="5859" w:hanging="360"/>
      </w:pPr>
      <w:rPr>
        <w:rFonts w:ascii="Symbol" w:hAnsi="Symbol" w:hint="default"/>
      </w:rPr>
    </w:lvl>
    <w:lvl w:ilvl="7" w:tplc="14090003" w:tentative="1">
      <w:start w:val="1"/>
      <w:numFmt w:val="bullet"/>
      <w:lvlText w:val="o"/>
      <w:lvlJc w:val="left"/>
      <w:pPr>
        <w:ind w:left="6579" w:hanging="360"/>
      </w:pPr>
      <w:rPr>
        <w:rFonts w:ascii="Courier New" w:hAnsi="Courier New" w:cs="Courier New" w:hint="default"/>
      </w:rPr>
    </w:lvl>
    <w:lvl w:ilvl="8" w:tplc="14090005" w:tentative="1">
      <w:start w:val="1"/>
      <w:numFmt w:val="bullet"/>
      <w:lvlText w:val=""/>
      <w:lvlJc w:val="left"/>
      <w:pPr>
        <w:ind w:left="7299" w:hanging="360"/>
      </w:pPr>
      <w:rPr>
        <w:rFonts w:ascii="Wingdings" w:hAnsi="Wingdings" w:hint="default"/>
      </w:rPr>
    </w:lvl>
  </w:abstractNum>
  <w:abstractNum w:abstractNumId="22" w15:restartNumberingAfterBreak="0">
    <w:nsid w:val="56AB2863"/>
    <w:multiLevelType w:val="hybridMultilevel"/>
    <w:tmpl w:val="2A1CC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95F6B5F"/>
    <w:multiLevelType w:val="hybridMultilevel"/>
    <w:tmpl w:val="E2D80996"/>
    <w:lvl w:ilvl="0" w:tplc="0809000B">
      <w:start w:val="1"/>
      <w:numFmt w:val="bullet"/>
      <w:lvlText w:val=""/>
      <w:lvlJc w:val="left"/>
      <w:pPr>
        <w:ind w:left="2154" w:hanging="360"/>
      </w:pPr>
      <w:rPr>
        <w:rFonts w:ascii="Wingdings" w:hAnsi="Wingdings"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24" w15:restartNumberingAfterBreak="0">
    <w:nsid w:val="62B21711"/>
    <w:multiLevelType w:val="hybridMultilevel"/>
    <w:tmpl w:val="58926B50"/>
    <w:lvl w:ilvl="0" w:tplc="EB7EF554">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0A7FDF"/>
    <w:multiLevelType w:val="hybridMultilevel"/>
    <w:tmpl w:val="C4AC72D6"/>
    <w:lvl w:ilvl="0" w:tplc="EB7EF55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EF4AF6"/>
    <w:multiLevelType w:val="hybridMultilevel"/>
    <w:tmpl w:val="E5B8801A"/>
    <w:lvl w:ilvl="0" w:tplc="EB7EF554">
      <w:start w:val="1"/>
      <w:numFmt w:val="bullet"/>
      <w:lvlText w:val=""/>
      <w:lvlPicBulletId w:val="0"/>
      <w:lvlJc w:val="left"/>
      <w:pPr>
        <w:tabs>
          <w:tab w:val="num" w:pos="720"/>
        </w:tabs>
        <w:ind w:left="720" w:hanging="360"/>
      </w:pPr>
      <w:rPr>
        <w:rFonts w:ascii="Symbol" w:hAnsi="Symbol" w:hint="default"/>
      </w:rPr>
    </w:lvl>
    <w:lvl w:ilvl="1" w:tplc="2676EEC6" w:tentative="1">
      <w:start w:val="1"/>
      <w:numFmt w:val="bullet"/>
      <w:lvlText w:val=""/>
      <w:lvlJc w:val="left"/>
      <w:pPr>
        <w:tabs>
          <w:tab w:val="num" w:pos="1440"/>
        </w:tabs>
        <w:ind w:left="1440" w:hanging="360"/>
      </w:pPr>
      <w:rPr>
        <w:rFonts w:ascii="Symbol" w:hAnsi="Symbol" w:hint="default"/>
      </w:rPr>
    </w:lvl>
    <w:lvl w:ilvl="2" w:tplc="B7D87FD4" w:tentative="1">
      <w:start w:val="1"/>
      <w:numFmt w:val="bullet"/>
      <w:lvlText w:val=""/>
      <w:lvlJc w:val="left"/>
      <w:pPr>
        <w:tabs>
          <w:tab w:val="num" w:pos="2160"/>
        </w:tabs>
        <w:ind w:left="2160" w:hanging="360"/>
      </w:pPr>
      <w:rPr>
        <w:rFonts w:ascii="Symbol" w:hAnsi="Symbol" w:hint="default"/>
      </w:rPr>
    </w:lvl>
    <w:lvl w:ilvl="3" w:tplc="4CA6EB20" w:tentative="1">
      <w:start w:val="1"/>
      <w:numFmt w:val="bullet"/>
      <w:lvlText w:val=""/>
      <w:lvlJc w:val="left"/>
      <w:pPr>
        <w:tabs>
          <w:tab w:val="num" w:pos="2880"/>
        </w:tabs>
        <w:ind w:left="2880" w:hanging="360"/>
      </w:pPr>
      <w:rPr>
        <w:rFonts w:ascii="Symbol" w:hAnsi="Symbol" w:hint="default"/>
      </w:rPr>
    </w:lvl>
    <w:lvl w:ilvl="4" w:tplc="A85C5630" w:tentative="1">
      <w:start w:val="1"/>
      <w:numFmt w:val="bullet"/>
      <w:lvlText w:val=""/>
      <w:lvlJc w:val="left"/>
      <w:pPr>
        <w:tabs>
          <w:tab w:val="num" w:pos="3600"/>
        </w:tabs>
        <w:ind w:left="3600" w:hanging="360"/>
      </w:pPr>
      <w:rPr>
        <w:rFonts w:ascii="Symbol" w:hAnsi="Symbol" w:hint="default"/>
      </w:rPr>
    </w:lvl>
    <w:lvl w:ilvl="5" w:tplc="D10C42DE" w:tentative="1">
      <w:start w:val="1"/>
      <w:numFmt w:val="bullet"/>
      <w:lvlText w:val=""/>
      <w:lvlJc w:val="left"/>
      <w:pPr>
        <w:tabs>
          <w:tab w:val="num" w:pos="4320"/>
        </w:tabs>
        <w:ind w:left="4320" w:hanging="360"/>
      </w:pPr>
      <w:rPr>
        <w:rFonts w:ascii="Symbol" w:hAnsi="Symbol" w:hint="default"/>
      </w:rPr>
    </w:lvl>
    <w:lvl w:ilvl="6" w:tplc="B1A204D0" w:tentative="1">
      <w:start w:val="1"/>
      <w:numFmt w:val="bullet"/>
      <w:lvlText w:val=""/>
      <w:lvlJc w:val="left"/>
      <w:pPr>
        <w:tabs>
          <w:tab w:val="num" w:pos="5040"/>
        </w:tabs>
        <w:ind w:left="5040" w:hanging="360"/>
      </w:pPr>
      <w:rPr>
        <w:rFonts w:ascii="Symbol" w:hAnsi="Symbol" w:hint="default"/>
      </w:rPr>
    </w:lvl>
    <w:lvl w:ilvl="7" w:tplc="FAA88BF8" w:tentative="1">
      <w:start w:val="1"/>
      <w:numFmt w:val="bullet"/>
      <w:lvlText w:val=""/>
      <w:lvlJc w:val="left"/>
      <w:pPr>
        <w:tabs>
          <w:tab w:val="num" w:pos="5760"/>
        </w:tabs>
        <w:ind w:left="5760" w:hanging="360"/>
      </w:pPr>
      <w:rPr>
        <w:rFonts w:ascii="Symbol" w:hAnsi="Symbol" w:hint="default"/>
      </w:rPr>
    </w:lvl>
    <w:lvl w:ilvl="8" w:tplc="14A2FF4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0C17C0D"/>
    <w:multiLevelType w:val="hybridMultilevel"/>
    <w:tmpl w:val="B0FEA89A"/>
    <w:lvl w:ilvl="0" w:tplc="EB7EF554">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354B9"/>
    <w:multiLevelType w:val="hybridMultilevel"/>
    <w:tmpl w:val="F928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341165"/>
    <w:multiLevelType w:val="hybridMultilevel"/>
    <w:tmpl w:val="13BC63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77FE2786"/>
    <w:multiLevelType w:val="hybridMultilevel"/>
    <w:tmpl w:val="115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9"/>
  </w:num>
  <w:num w:numId="4">
    <w:abstractNumId w:val="8"/>
  </w:num>
  <w:num w:numId="5">
    <w:abstractNumId w:val="16"/>
  </w:num>
  <w:num w:numId="6">
    <w:abstractNumId w:val="19"/>
  </w:num>
  <w:num w:numId="7">
    <w:abstractNumId w:val="21"/>
  </w:num>
  <w:num w:numId="8">
    <w:abstractNumId w:val="26"/>
  </w:num>
  <w:num w:numId="9">
    <w:abstractNumId w:val="6"/>
  </w:num>
  <w:num w:numId="10">
    <w:abstractNumId w:val="20"/>
  </w:num>
  <w:num w:numId="11">
    <w:abstractNumId w:val="24"/>
  </w:num>
  <w:num w:numId="12">
    <w:abstractNumId w:val="25"/>
  </w:num>
  <w:num w:numId="13">
    <w:abstractNumId w:val="27"/>
  </w:num>
  <w:num w:numId="14">
    <w:abstractNumId w:val="2"/>
  </w:num>
  <w:num w:numId="15">
    <w:abstractNumId w:val="1"/>
  </w:num>
  <w:num w:numId="16">
    <w:abstractNumId w:val="30"/>
  </w:num>
  <w:num w:numId="17">
    <w:abstractNumId w:val="17"/>
  </w:num>
  <w:num w:numId="18">
    <w:abstractNumId w:val="9"/>
  </w:num>
  <w:num w:numId="19">
    <w:abstractNumId w:val="13"/>
  </w:num>
  <w:num w:numId="20">
    <w:abstractNumId w:val="0"/>
  </w:num>
  <w:num w:numId="21">
    <w:abstractNumId w:val="5"/>
  </w:num>
  <w:num w:numId="22">
    <w:abstractNumId w:val="14"/>
  </w:num>
  <w:num w:numId="23">
    <w:abstractNumId w:val="7"/>
  </w:num>
  <w:num w:numId="24">
    <w:abstractNumId w:val="10"/>
  </w:num>
  <w:num w:numId="25">
    <w:abstractNumId w:val="28"/>
  </w:num>
  <w:num w:numId="26">
    <w:abstractNumId w:val="3"/>
  </w:num>
  <w:num w:numId="27">
    <w:abstractNumId w:val="11"/>
  </w:num>
  <w:num w:numId="28">
    <w:abstractNumId w:val="23"/>
  </w:num>
  <w:num w:numId="29">
    <w:abstractNumId w:val="4"/>
  </w:num>
  <w:num w:numId="30">
    <w:abstractNumId w:val="18"/>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Spillett">
    <w15:presenceInfo w15:providerId="AD" w15:userId="S-1-5-21-1085031214-1532298954-725345543-1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21"/>
    <w:rsid w:val="00000093"/>
    <w:rsid w:val="00003EFD"/>
    <w:rsid w:val="00011076"/>
    <w:rsid w:val="000118D4"/>
    <w:rsid w:val="00011B1A"/>
    <w:rsid w:val="00014202"/>
    <w:rsid w:val="00015666"/>
    <w:rsid w:val="00015A06"/>
    <w:rsid w:val="00017573"/>
    <w:rsid w:val="00031566"/>
    <w:rsid w:val="0003263D"/>
    <w:rsid w:val="00034685"/>
    <w:rsid w:val="00035C82"/>
    <w:rsid w:val="00043AFB"/>
    <w:rsid w:val="0004534F"/>
    <w:rsid w:val="00046039"/>
    <w:rsid w:val="00050974"/>
    <w:rsid w:val="00050DDA"/>
    <w:rsid w:val="00050F1E"/>
    <w:rsid w:val="00051F6E"/>
    <w:rsid w:val="00056C2E"/>
    <w:rsid w:val="0005740A"/>
    <w:rsid w:val="00057977"/>
    <w:rsid w:val="00064352"/>
    <w:rsid w:val="00065015"/>
    <w:rsid w:val="000651C1"/>
    <w:rsid w:val="000675FB"/>
    <w:rsid w:val="00072129"/>
    <w:rsid w:val="00076740"/>
    <w:rsid w:val="0007759A"/>
    <w:rsid w:val="00093CAA"/>
    <w:rsid w:val="00094072"/>
    <w:rsid w:val="00094EC0"/>
    <w:rsid w:val="00095E84"/>
    <w:rsid w:val="00096856"/>
    <w:rsid w:val="000A0E2A"/>
    <w:rsid w:val="000A196F"/>
    <w:rsid w:val="000A216B"/>
    <w:rsid w:val="000A2964"/>
    <w:rsid w:val="000A7745"/>
    <w:rsid w:val="000A7FDB"/>
    <w:rsid w:val="000B5D96"/>
    <w:rsid w:val="000B666D"/>
    <w:rsid w:val="000B734A"/>
    <w:rsid w:val="000C2843"/>
    <w:rsid w:val="000C48C4"/>
    <w:rsid w:val="000C6525"/>
    <w:rsid w:val="000D0E39"/>
    <w:rsid w:val="000D40C9"/>
    <w:rsid w:val="000D4CFF"/>
    <w:rsid w:val="000D59E1"/>
    <w:rsid w:val="000E027D"/>
    <w:rsid w:val="000E11D3"/>
    <w:rsid w:val="000E1D5B"/>
    <w:rsid w:val="000E3025"/>
    <w:rsid w:val="000E52E1"/>
    <w:rsid w:val="000E71E3"/>
    <w:rsid w:val="000E7712"/>
    <w:rsid w:val="000E7792"/>
    <w:rsid w:val="000F293F"/>
    <w:rsid w:val="000F3964"/>
    <w:rsid w:val="000F4FE2"/>
    <w:rsid w:val="000F51C4"/>
    <w:rsid w:val="001019FF"/>
    <w:rsid w:val="00103D75"/>
    <w:rsid w:val="001054C3"/>
    <w:rsid w:val="00106CC7"/>
    <w:rsid w:val="00107426"/>
    <w:rsid w:val="00113274"/>
    <w:rsid w:val="001174CD"/>
    <w:rsid w:val="001203E7"/>
    <w:rsid w:val="0012081D"/>
    <w:rsid w:val="0012302D"/>
    <w:rsid w:val="001230BE"/>
    <w:rsid w:val="001307A6"/>
    <w:rsid w:val="00134544"/>
    <w:rsid w:val="00135B0C"/>
    <w:rsid w:val="001366BF"/>
    <w:rsid w:val="00136EBA"/>
    <w:rsid w:val="001401D0"/>
    <w:rsid w:val="00140C19"/>
    <w:rsid w:val="00142A53"/>
    <w:rsid w:val="00142C0B"/>
    <w:rsid w:val="001454EE"/>
    <w:rsid w:val="00146C4C"/>
    <w:rsid w:val="0015098D"/>
    <w:rsid w:val="00151BB9"/>
    <w:rsid w:val="00152919"/>
    <w:rsid w:val="00153095"/>
    <w:rsid w:val="001562A7"/>
    <w:rsid w:val="001569A9"/>
    <w:rsid w:val="0016011E"/>
    <w:rsid w:val="0016256D"/>
    <w:rsid w:val="00162907"/>
    <w:rsid w:val="00163CB2"/>
    <w:rsid w:val="00166656"/>
    <w:rsid w:val="00167238"/>
    <w:rsid w:val="00174089"/>
    <w:rsid w:val="0017460D"/>
    <w:rsid w:val="00177097"/>
    <w:rsid w:val="00177D12"/>
    <w:rsid w:val="001800BD"/>
    <w:rsid w:val="0018180E"/>
    <w:rsid w:val="00182D04"/>
    <w:rsid w:val="0018304E"/>
    <w:rsid w:val="00183DBC"/>
    <w:rsid w:val="00186475"/>
    <w:rsid w:val="00190FCD"/>
    <w:rsid w:val="001A0E41"/>
    <w:rsid w:val="001A5EF1"/>
    <w:rsid w:val="001A76E1"/>
    <w:rsid w:val="001B024D"/>
    <w:rsid w:val="001B1F25"/>
    <w:rsid w:val="001B52CC"/>
    <w:rsid w:val="001B66F0"/>
    <w:rsid w:val="001B6DDD"/>
    <w:rsid w:val="001C008E"/>
    <w:rsid w:val="001C018C"/>
    <w:rsid w:val="001C1318"/>
    <w:rsid w:val="001C33B3"/>
    <w:rsid w:val="001C5B30"/>
    <w:rsid w:val="001C5BAB"/>
    <w:rsid w:val="001C5E5F"/>
    <w:rsid w:val="001D022A"/>
    <w:rsid w:val="001D04E9"/>
    <w:rsid w:val="001D190C"/>
    <w:rsid w:val="001D1FB4"/>
    <w:rsid w:val="001D4017"/>
    <w:rsid w:val="001E1761"/>
    <w:rsid w:val="001E3951"/>
    <w:rsid w:val="001E40C2"/>
    <w:rsid w:val="001E4B73"/>
    <w:rsid w:val="001E5F8A"/>
    <w:rsid w:val="001F0817"/>
    <w:rsid w:val="001F26D8"/>
    <w:rsid w:val="001F38E6"/>
    <w:rsid w:val="002018D5"/>
    <w:rsid w:val="00207185"/>
    <w:rsid w:val="002077B4"/>
    <w:rsid w:val="00210993"/>
    <w:rsid w:val="00211430"/>
    <w:rsid w:val="00211973"/>
    <w:rsid w:val="002127B4"/>
    <w:rsid w:val="00215469"/>
    <w:rsid w:val="00217DB7"/>
    <w:rsid w:val="0022155F"/>
    <w:rsid w:val="00221F62"/>
    <w:rsid w:val="0022380B"/>
    <w:rsid w:val="00227798"/>
    <w:rsid w:val="00227A7D"/>
    <w:rsid w:val="0023622D"/>
    <w:rsid w:val="002378E8"/>
    <w:rsid w:val="00237B30"/>
    <w:rsid w:val="00240209"/>
    <w:rsid w:val="00241429"/>
    <w:rsid w:val="00242EEB"/>
    <w:rsid w:val="0024492E"/>
    <w:rsid w:val="002458A6"/>
    <w:rsid w:val="0024771B"/>
    <w:rsid w:val="00252435"/>
    <w:rsid w:val="00254E78"/>
    <w:rsid w:val="002613C0"/>
    <w:rsid w:val="002626A3"/>
    <w:rsid w:val="002647F9"/>
    <w:rsid w:val="00270050"/>
    <w:rsid w:val="00270391"/>
    <w:rsid w:val="00271145"/>
    <w:rsid w:val="002758D2"/>
    <w:rsid w:val="00276167"/>
    <w:rsid w:val="002901F4"/>
    <w:rsid w:val="0029152E"/>
    <w:rsid w:val="002919F2"/>
    <w:rsid w:val="0029332F"/>
    <w:rsid w:val="00294838"/>
    <w:rsid w:val="002A0576"/>
    <w:rsid w:val="002A711F"/>
    <w:rsid w:val="002A7E71"/>
    <w:rsid w:val="002B043C"/>
    <w:rsid w:val="002B3B8A"/>
    <w:rsid w:val="002B5FDD"/>
    <w:rsid w:val="002C0A5B"/>
    <w:rsid w:val="002C0ABB"/>
    <w:rsid w:val="002C0DF6"/>
    <w:rsid w:val="002C11F2"/>
    <w:rsid w:val="002C395F"/>
    <w:rsid w:val="002C4505"/>
    <w:rsid w:val="002C6A1C"/>
    <w:rsid w:val="002D05E9"/>
    <w:rsid w:val="002D0B07"/>
    <w:rsid w:val="002D1BC1"/>
    <w:rsid w:val="002D4F41"/>
    <w:rsid w:val="002E3A90"/>
    <w:rsid w:val="002E4C9E"/>
    <w:rsid w:val="002E4D5C"/>
    <w:rsid w:val="002E6793"/>
    <w:rsid w:val="002E6D88"/>
    <w:rsid w:val="002E70FE"/>
    <w:rsid w:val="002E724D"/>
    <w:rsid w:val="002E7FA9"/>
    <w:rsid w:val="002F10A5"/>
    <w:rsid w:val="002F5814"/>
    <w:rsid w:val="002F5D55"/>
    <w:rsid w:val="00304D1D"/>
    <w:rsid w:val="00311775"/>
    <w:rsid w:val="00315D26"/>
    <w:rsid w:val="00317620"/>
    <w:rsid w:val="00317EA5"/>
    <w:rsid w:val="00323C95"/>
    <w:rsid w:val="00325757"/>
    <w:rsid w:val="003270E2"/>
    <w:rsid w:val="00335CE8"/>
    <w:rsid w:val="00335D51"/>
    <w:rsid w:val="00336E0D"/>
    <w:rsid w:val="0033748C"/>
    <w:rsid w:val="00341E26"/>
    <w:rsid w:val="0034674A"/>
    <w:rsid w:val="0035115F"/>
    <w:rsid w:val="003514C2"/>
    <w:rsid w:val="00351C1A"/>
    <w:rsid w:val="00351C37"/>
    <w:rsid w:val="00354BFA"/>
    <w:rsid w:val="003564F7"/>
    <w:rsid w:val="00357A9B"/>
    <w:rsid w:val="00360293"/>
    <w:rsid w:val="003639AB"/>
    <w:rsid w:val="00363C7B"/>
    <w:rsid w:val="003663F4"/>
    <w:rsid w:val="0036664C"/>
    <w:rsid w:val="00366E28"/>
    <w:rsid w:val="00367E05"/>
    <w:rsid w:val="00372AB4"/>
    <w:rsid w:val="00373111"/>
    <w:rsid w:val="00374E4E"/>
    <w:rsid w:val="00377383"/>
    <w:rsid w:val="003774EA"/>
    <w:rsid w:val="00382C1F"/>
    <w:rsid w:val="003840F4"/>
    <w:rsid w:val="003846AD"/>
    <w:rsid w:val="003A22B4"/>
    <w:rsid w:val="003A3762"/>
    <w:rsid w:val="003A416A"/>
    <w:rsid w:val="003A6614"/>
    <w:rsid w:val="003B0469"/>
    <w:rsid w:val="003B50A8"/>
    <w:rsid w:val="003B7F05"/>
    <w:rsid w:val="003C0BFC"/>
    <w:rsid w:val="003C34B6"/>
    <w:rsid w:val="003C388E"/>
    <w:rsid w:val="003C6923"/>
    <w:rsid w:val="003D47A0"/>
    <w:rsid w:val="003E23AF"/>
    <w:rsid w:val="003E345F"/>
    <w:rsid w:val="003E4180"/>
    <w:rsid w:val="003E5138"/>
    <w:rsid w:val="003E74BF"/>
    <w:rsid w:val="003F1DBF"/>
    <w:rsid w:val="003F7007"/>
    <w:rsid w:val="003F736E"/>
    <w:rsid w:val="00401C2A"/>
    <w:rsid w:val="00401F7E"/>
    <w:rsid w:val="00403C28"/>
    <w:rsid w:val="004048D4"/>
    <w:rsid w:val="00412FC5"/>
    <w:rsid w:val="00413B6E"/>
    <w:rsid w:val="00413E01"/>
    <w:rsid w:val="0041741B"/>
    <w:rsid w:val="00420041"/>
    <w:rsid w:val="0042107F"/>
    <w:rsid w:val="004212DA"/>
    <w:rsid w:val="00421771"/>
    <w:rsid w:val="00430CE4"/>
    <w:rsid w:val="00435391"/>
    <w:rsid w:val="004359E3"/>
    <w:rsid w:val="00436890"/>
    <w:rsid w:val="00437870"/>
    <w:rsid w:val="0044149B"/>
    <w:rsid w:val="00443E6E"/>
    <w:rsid w:val="004440C5"/>
    <w:rsid w:val="00444758"/>
    <w:rsid w:val="0044491F"/>
    <w:rsid w:val="00445016"/>
    <w:rsid w:val="00446093"/>
    <w:rsid w:val="004517B7"/>
    <w:rsid w:val="00451BCB"/>
    <w:rsid w:val="004542C1"/>
    <w:rsid w:val="004542EC"/>
    <w:rsid w:val="00460A09"/>
    <w:rsid w:val="00460A15"/>
    <w:rsid w:val="004627A6"/>
    <w:rsid w:val="0046305F"/>
    <w:rsid w:val="004647C0"/>
    <w:rsid w:val="0046578D"/>
    <w:rsid w:val="00466BFF"/>
    <w:rsid w:val="004671C4"/>
    <w:rsid w:val="00470CBD"/>
    <w:rsid w:val="00472DEA"/>
    <w:rsid w:val="004760AB"/>
    <w:rsid w:val="004779DF"/>
    <w:rsid w:val="00477E32"/>
    <w:rsid w:val="004813F0"/>
    <w:rsid w:val="00486AC8"/>
    <w:rsid w:val="00487DEB"/>
    <w:rsid w:val="004937BE"/>
    <w:rsid w:val="00493AEF"/>
    <w:rsid w:val="004A0C83"/>
    <w:rsid w:val="004A3068"/>
    <w:rsid w:val="004A4C18"/>
    <w:rsid w:val="004B25E4"/>
    <w:rsid w:val="004B3121"/>
    <w:rsid w:val="004B7CF5"/>
    <w:rsid w:val="004C076D"/>
    <w:rsid w:val="004C0920"/>
    <w:rsid w:val="004C2AAE"/>
    <w:rsid w:val="004C38D2"/>
    <w:rsid w:val="004D1E08"/>
    <w:rsid w:val="004D5409"/>
    <w:rsid w:val="004D7FDB"/>
    <w:rsid w:val="004E2E6E"/>
    <w:rsid w:val="004E666D"/>
    <w:rsid w:val="004E6C4D"/>
    <w:rsid w:val="004E6D8E"/>
    <w:rsid w:val="004E7468"/>
    <w:rsid w:val="004E7A6A"/>
    <w:rsid w:val="004F21C3"/>
    <w:rsid w:val="004F259B"/>
    <w:rsid w:val="004F4C81"/>
    <w:rsid w:val="005005F4"/>
    <w:rsid w:val="00500AA8"/>
    <w:rsid w:val="00502C23"/>
    <w:rsid w:val="005058EB"/>
    <w:rsid w:val="0050758A"/>
    <w:rsid w:val="00507BDC"/>
    <w:rsid w:val="00512126"/>
    <w:rsid w:val="00517DB5"/>
    <w:rsid w:val="00527EA0"/>
    <w:rsid w:val="0053037B"/>
    <w:rsid w:val="00531EA4"/>
    <w:rsid w:val="0053232F"/>
    <w:rsid w:val="00532399"/>
    <w:rsid w:val="00533276"/>
    <w:rsid w:val="00535306"/>
    <w:rsid w:val="00535E00"/>
    <w:rsid w:val="00536EF2"/>
    <w:rsid w:val="00537BD0"/>
    <w:rsid w:val="00540388"/>
    <w:rsid w:val="00540493"/>
    <w:rsid w:val="00541E3A"/>
    <w:rsid w:val="0054437B"/>
    <w:rsid w:val="00547AE1"/>
    <w:rsid w:val="00547F80"/>
    <w:rsid w:val="005512ED"/>
    <w:rsid w:val="00553C69"/>
    <w:rsid w:val="00555A99"/>
    <w:rsid w:val="005654D2"/>
    <w:rsid w:val="00567558"/>
    <w:rsid w:val="00581457"/>
    <w:rsid w:val="00592EB7"/>
    <w:rsid w:val="005947DF"/>
    <w:rsid w:val="00595D76"/>
    <w:rsid w:val="005A3BD7"/>
    <w:rsid w:val="005A463D"/>
    <w:rsid w:val="005A56D3"/>
    <w:rsid w:val="005A6558"/>
    <w:rsid w:val="005A6C56"/>
    <w:rsid w:val="005A7971"/>
    <w:rsid w:val="005B1C7C"/>
    <w:rsid w:val="005B2AA1"/>
    <w:rsid w:val="005B4B4B"/>
    <w:rsid w:val="005B7CB6"/>
    <w:rsid w:val="005C5B0A"/>
    <w:rsid w:val="005C6C34"/>
    <w:rsid w:val="005C77B2"/>
    <w:rsid w:val="005C77C8"/>
    <w:rsid w:val="005D6B17"/>
    <w:rsid w:val="005E0515"/>
    <w:rsid w:val="005E38C2"/>
    <w:rsid w:val="005E5D54"/>
    <w:rsid w:val="005E6287"/>
    <w:rsid w:val="005E6806"/>
    <w:rsid w:val="005F0F28"/>
    <w:rsid w:val="005F2827"/>
    <w:rsid w:val="005F5C03"/>
    <w:rsid w:val="00602B70"/>
    <w:rsid w:val="006045C5"/>
    <w:rsid w:val="00605593"/>
    <w:rsid w:val="006064B4"/>
    <w:rsid w:val="00607892"/>
    <w:rsid w:val="006079EE"/>
    <w:rsid w:val="00620D48"/>
    <w:rsid w:val="006211B5"/>
    <w:rsid w:val="00622FAC"/>
    <w:rsid w:val="00624609"/>
    <w:rsid w:val="006248AC"/>
    <w:rsid w:val="00631588"/>
    <w:rsid w:val="006318EB"/>
    <w:rsid w:val="00633C9B"/>
    <w:rsid w:val="00634053"/>
    <w:rsid w:val="00637F49"/>
    <w:rsid w:val="006400C1"/>
    <w:rsid w:val="0064086F"/>
    <w:rsid w:val="00640B55"/>
    <w:rsid w:val="006410E9"/>
    <w:rsid w:val="00641425"/>
    <w:rsid w:val="00644104"/>
    <w:rsid w:val="006463ED"/>
    <w:rsid w:val="00647636"/>
    <w:rsid w:val="00647927"/>
    <w:rsid w:val="00650EEC"/>
    <w:rsid w:val="006541D5"/>
    <w:rsid w:val="006543D6"/>
    <w:rsid w:val="00660DA8"/>
    <w:rsid w:val="00662816"/>
    <w:rsid w:val="0066358E"/>
    <w:rsid w:val="006658B3"/>
    <w:rsid w:val="0066728B"/>
    <w:rsid w:val="00667745"/>
    <w:rsid w:val="006710DB"/>
    <w:rsid w:val="0067407F"/>
    <w:rsid w:val="00677056"/>
    <w:rsid w:val="00680850"/>
    <w:rsid w:val="00682E8A"/>
    <w:rsid w:val="00682F41"/>
    <w:rsid w:val="00683AEE"/>
    <w:rsid w:val="00686194"/>
    <w:rsid w:val="00686C6E"/>
    <w:rsid w:val="00687A94"/>
    <w:rsid w:val="00691D9F"/>
    <w:rsid w:val="0069375D"/>
    <w:rsid w:val="006939C6"/>
    <w:rsid w:val="00695F80"/>
    <w:rsid w:val="00696B0D"/>
    <w:rsid w:val="00696E15"/>
    <w:rsid w:val="006A13BB"/>
    <w:rsid w:val="006A1D88"/>
    <w:rsid w:val="006A1FFC"/>
    <w:rsid w:val="006A2276"/>
    <w:rsid w:val="006A2683"/>
    <w:rsid w:val="006A2FF6"/>
    <w:rsid w:val="006A3B33"/>
    <w:rsid w:val="006A3D71"/>
    <w:rsid w:val="006A6B5B"/>
    <w:rsid w:val="006B1B8E"/>
    <w:rsid w:val="006B2EBF"/>
    <w:rsid w:val="006B4CED"/>
    <w:rsid w:val="006B53B6"/>
    <w:rsid w:val="006C55A7"/>
    <w:rsid w:val="006D1016"/>
    <w:rsid w:val="006D15D7"/>
    <w:rsid w:val="006D2FB1"/>
    <w:rsid w:val="006D307B"/>
    <w:rsid w:val="006D45A2"/>
    <w:rsid w:val="006E0244"/>
    <w:rsid w:val="006E6EDD"/>
    <w:rsid w:val="006E7534"/>
    <w:rsid w:val="006F593D"/>
    <w:rsid w:val="006F75B1"/>
    <w:rsid w:val="007028B2"/>
    <w:rsid w:val="00705E46"/>
    <w:rsid w:val="00706C07"/>
    <w:rsid w:val="00710D39"/>
    <w:rsid w:val="00711096"/>
    <w:rsid w:val="00711648"/>
    <w:rsid w:val="00712ADE"/>
    <w:rsid w:val="00712B19"/>
    <w:rsid w:val="007134AF"/>
    <w:rsid w:val="00714889"/>
    <w:rsid w:val="00716F27"/>
    <w:rsid w:val="00717D8A"/>
    <w:rsid w:val="007217B2"/>
    <w:rsid w:val="0072532E"/>
    <w:rsid w:val="00726722"/>
    <w:rsid w:val="0073208C"/>
    <w:rsid w:val="007329E3"/>
    <w:rsid w:val="007339FA"/>
    <w:rsid w:val="0073500C"/>
    <w:rsid w:val="00736802"/>
    <w:rsid w:val="007414A0"/>
    <w:rsid w:val="00745668"/>
    <w:rsid w:val="0075018A"/>
    <w:rsid w:val="00750789"/>
    <w:rsid w:val="007604D1"/>
    <w:rsid w:val="00762577"/>
    <w:rsid w:val="00770B6E"/>
    <w:rsid w:val="00770BA6"/>
    <w:rsid w:val="00775657"/>
    <w:rsid w:val="00775B6B"/>
    <w:rsid w:val="007837AC"/>
    <w:rsid w:val="00785512"/>
    <w:rsid w:val="00785C6A"/>
    <w:rsid w:val="00790EEB"/>
    <w:rsid w:val="007910B6"/>
    <w:rsid w:val="007950E7"/>
    <w:rsid w:val="0079537B"/>
    <w:rsid w:val="0079542C"/>
    <w:rsid w:val="007A3AEB"/>
    <w:rsid w:val="007A3C85"/>
    <w:rsid w:val="007A6D9B"/>
    <w:rsid w:val="007A7B8D"/>
    <w:rsid w:val="007B1FE9"/>
    <w:rsid w:val="007B5B6F"/>
    <w:rsid w:val="007B69AB"/>
    <w:rsid w:val="007C7162"/>
    <w:rsid w:val="007D1248"/>
    <w:rsid w:val="007D3924"/>
    <w:rsid w:val="007E2C71"/>
    <w:rsid w:val="007E65E6"/>
    <w:rsid w:val="007E6D9C"/>
    <w:rsid w:val="007F449A"/>
    <w:rsid w:val="007F7026"/>
    <w:rsid w:val="00802C2C"/>
    <w:rsid w:val="008043DA"/>
    <w:rsid w:val="00804BB8"/>
    <w:rsid w:val="00812FFB"/>
    <w:rsid w:val="0081773D"/>
    <w:rsid w:val="008204AD"/>
    <w:rsid w:val="00820AED"/>
    <w:rsid w:val="00820C8C"/>
    <w:rsid w:val="008347D0"/>
    <w:rsid w:val="00835835"/>
    <w:rsid w:val="00837B85"/>
    <w:rsid w:val="008406A9"/>
    <w:rsid w:val="0084272C"/>
    <w:rsid w:val="0084795B"/>
    <w:rsid w:val="008503D4"/>
    <w:rsid w:val="008517EA"/>
    <w:rsid w:val="0085256E"/>
    <w:rsid w:val="00852FAC"/>
    <w:rsid w:val="00853721"/>
    <w:rsid w:val="00857DEA"/>
    <w:rsid w:val="00863358"/>
    <w:rsid w:val="008639AF"/>
    <w:rsid w:val="00865D8F"/>
    <w:rsid w:val="00866ED6"/>
    <w:rsid w:val="00871266"/>
    <w:rsid w:val="00874680"/>
    <w:rsid w:val="008814ED"/>
    <w:rsid w:val="008818BB"/>
    <w:rsid w:val="0088287E"/>
    <w:rsid w:val="008862CA"/>
    <w:rsid w:val="00890A7C"/>
    <w:rsid w:val="008927CC"/>
    <w:rsid w:val="00893B32"/>
    <w:rsid w:val="00896304"/>
    <w:rsid w:val="00896513"/>
    <w:rsid w:val="00897F96"/>
    <w:rsid w:val="008A0F42"/>
    <w:rsid w:val="008A187F"/>
    <w:rsid w:val="008A2C80"/>
    <w:rsid w:val="008A4090"/>
    <w:rsid w:val="008A5CB7"/>
    <w:rsid w:val="008A6CA9"/>
    <w:rsid w:val="008B0715"/>
    <w:rsid w:val="008C085E"/>
    <w:rsid w:val="008C52D7"/>
    <w:rsid w:val="008D0BA5"/>
    <w:rsid w:val="008D1C32"/>
    <w:rsid w:val="008D231C"/>
    <w:rsid w:val="008D6D1F"/>
    <w:rsid w:val="008E52D0"/>
    <w:rsid w:val="008E7042"/>
    <w:rsid w:val="008E70F7"/>
    <w:rsid w:val="008E72EC"/>
    <w:rsid w:val="008E7430"/>
    <w:rsid w:val="008F012B"/>
    <w:rsid w:val="008F34C3"/>
    <w:rsid w:val="008F3B76"/>
    <w:rsid w:val="008F4977"/>
    <w:rsid w:val="008F4CCB"/>
    <w:rsid w:val="008F75C0"/>
    <w:rsid w:val="008F7AE3"/>
    <w:rsid w:val="00902C87"/>
    <w:rsid w:val="00903293"/>
    <w:rsid w:val="009049F4"/>
    <w:rsid w:val="00904C5B"/>
    <w:rsid w:val="00904FB1"/>
    <w:rsid w:val="0090736B"/>
    <w:rsid w:val="0090751D"/>
    <w:rsid w:val="009079ED"/>
    <w:rsid w:val="009109F3"/>
    <w:rsid w:val="0091212F"/>
    <w:rsid w:val="00912223"/>
    <w:rsid w:val="00912B3D"/>
    <w:rsid w:val="00912E83"/>
    <w:rsid w:val="00913C5F"/>
    <w:rsid w:val="00920F7D"/>
    <w:rsid w:val="00921177"/>
    <w:rsid w:val="00922B67"/>
    <w:rsid w:val="00930F90"/>
    <w:rsid w:val="00933349"/>
    <w:rsid w:val="009341C9"/>
    <w:rsid w:val="00934285"/>
    <w:rsid w:val="00934AA7"/>
    <w:rsid w:val="00934F4E"/>
    <w:rsid w:val="00936E84"/>
    <w:rsid w:val="00937C39"/>
    <w:rsid w:val="00940EE5"/>
    <w:rsid w:val="00942CBC"/>
    <w:rsid w:val="00946099"/>
    <w:rsid w:val="009467D7"/>
    <w:rsid w:val="00952D1C"/>
    <w:rsid w:val="00955FA1"/>
    <w:rsid w:val="00960A1D"/>
    <w:rsid w:val="00960E02"/>
    <w:rsid w:val="00962789"/>
    <w:rsid w:val="0096346D"/>
    <w:rsid w:val="00963A66"/>
    <w:rsid w:val="0096594C"/>
    <w:rsid w:val="00967F34"/>
    <w:rsid w:val="0097764B"/>
    <w:rsid w:val="00980178"/>
    <w:rsid w:val="009817C3"/>
    <w:rsid w:val="0098198D"/>
    <w:rsid w:val="00985CC4"/>
    <w:rsid w:val="009877C7"/>
    <w:rsid w:val="00991CAA"/>
    <w:rsid w:val="0099216C"/>
    <w:rsid w:val="00993CA9"/>
    <w:rsid w:val="00993CF3"/>
    <w:rsid w:val="00993E18"/>
    <w:rsid w:val="0099782A"/>
    <w:rsid w:val="009A0F22"/>
    <w:rsid w:val="009A2062"/>
    <w:rsid w:val="009A2497"/>
    <w:rsid w:val="009A25AB"/>
    <w:rsid w:val="009A2A5F"/>
    <w:rsid w:val="009A3BB4"/>
    <w:rsid w:val="009A6453"/>
    <w:rsid w:val="009A6881"/>
    <w:rsid w:val="009B3970"/>
    <w:rsid w:val="009B44D0"/>
    <w:rsid w:val="009B4916"/>
    <w:rsid w:val="009B5367"/>
    <w:rsid w:val="009B5C63"/>
    <w:rsid w:val="009C1985"/>
    <w:rsid w:val="009C3532"/>
    <w:rsid w:val="009C49F8"/>
    <w:rsid w:val="009C61EB"/>
    <w:rsid w:val="009C7150"/>
    <w:rsid w:val="009C7F3B"/>
    <w:rsid w:val="009D365F"/>
    <w:rsid w:val="009E2F36"/>
    <w:rsid w:val="009E49A3"/>
    <w:rsid w:val="009F183B"/>
    <w:rsid w:val="009F2EE1"/>
    <w:rsid w:val="009F6C7B"/>
    <w:rsid w:val="00A0294A"/>
    <w:rsid w:val="00A066D1"/>
    <w:rsid w:val="00A1003B"/>
    <w:rsid w:val="00A16E18"/>
    <w:rsid w:val="00A17DE9"/>
    <w:rsid w:val="00A2173F"/>
    <w:rsid w:val="00A23A5F"/>
    <w:rsid w:val="00A23C2B"/>
    <w:rsid w:val="00A306EA"/>
    <w:rsid w:val="00A30F8C"/>
    <w:rsid w:val="00A31813"/>
    <w:rsid w:val="00A32150"/>
    <w:rsid w:val="00A32E3E"/>
    <w:rsid w:val="00A34206"/>
    <w:rsid w:val="00A34D9F"/>
    <w:rsid w:val="00A40538"/>
    <w:rsid w:val="00A40B11"/>
    <w:rsid w:val="00A41124"/>
    <w:rsid w:val="00A41391"/>
    <w:rsid w:val="00A417CC"/>
    <w:rsid w:val="00A41987"/>
    <w:rsid w:val="00A432F2"/>
    <w:rsid w:val="00A44EF9"/>
    <w:rsid w:val="00A4537F"/>
    <w:rsid w:val="00A477E8"/>
    <w:rsid w:val="00A53A63"/>
    <w:rsid w:val="00A55AF5"/>
    <w:rsid w:val="00A60FE6"/>
    <w:rsid w:val="00A6597F"/>
    <w:rsid w:val="00A65B93"/>
    <w:rsid w:val="00A6786A"/>
    <w:rsid w:val="00A67AD2"/>
    <w:rsid w:val="00A70D58"/>
    <w:rsid w:val="00A73EDA"/>
    <w:rsid w:val="00A74BB2"/>
    <w:rsid w:val="00A76D7C"/>
    <w:rsid w:val="00A770DA"/>
    <w:rsid w:val="00A77FF6"/>
    <w:rsid w:val="00A83506"/>
    <w:rsid w:val="00A91E7B"/>
    <w:rsid w:val="00A93452"/>
    <w:rsid w:val="00A94038"/>
    <w:rsid w:val="00A940D3"/>
    <w:rsid w:val="00A964F7"/>
    <w:rsid w:val="00AA2325"/>
    <w:rsid w:val="00AA5501"/>
    <w:rsid w:val="00AA5971"/>
    <w:rsid w:val="00AA717E"/>
    <w:rsid w:val="00AA7F13"/>
    <w:rsid w:val="00AB03EB"/>
    <w:rsid w:val="00AB0698"/>
    <w:rsid w:val="00AB1D33"/>
    <w:rsid w:val="00AB2A93"/>
    <w:rsid w:val="00AB3604"/>
    <w:rsid w:val="00AB7ABF"/>
    <w:rsid w:val="00AB7E17"/>
    <w:rsid w:val="00AC0C7B"/>
    <w:rsid w:val="00AC15DE"/>
    <w:rsid w:val="00AC1CBD"/>
    <w:rsid w:val="00AC26CF"/>
    <w:rsid w:val="00AC4CEC"/>
    <w:rsid w:val="00AD0FF2"/>
    <w:rsid w:val="00AD2C65"/>
    <w:rsid w:val="00AD6927"/>
    <w:rsid w:val="00AD6D14"/>
    <w:rsid w:val="00AD7B05"/>
    <w:rsid w:val="00AE3D08"/>
    <w:rsid w:val="00AF37F6"/>
    <w:rsid w:val="00AF3ED9"/>
    <w:rsid w:val="00AF4DC1"/>
    <w:rsid w:val="00AF5758"/>
    <w:rsid w:val="00AF6101"/>
    <w:rsid w:val="00AF6DD0"/>
    <w:rsid w:val="00B012FB"/>
    <w:rsid w:val="00B02E38"/>
    <w:rsid w:val="00B03D46"/>
    <w:rsid w:val="00B04DDD"/>
    <w:rsid w:val="00B0503A"/>
    <w:rsid w:val="00B12264"/>
    <w:rsid w:val="00B12CCD"/>
    <w:rsid w:val="00B13121"/>
    <w:rsid w:val="00B16D2B"/>
    <w:rsid w:val="00B2032C"/>
    <w:rsid w:val="00B2076C"/>
    <w:rsid w:val="00B21F8D"/>
    <w:rsid w:val="00B22FA3"/>
    <w:rsid w:val="00B27341"/>
    <w:rsid w:val="00B27AF1"/>
    <w:rsid w:val="00B31FEC"/>
    <w:rsid w:val="00B34C31"/>
    <w:rsid w:val="00B34F39"/>
    <w:rsid w:val="00B35CFB"/>
    <w:rsid w:val="00B36AA6"/>
    <w:rsid w:val="00B4022B"/>
    <w:rsid w:val="00B40443"/>
    <w:rsid w:val="00B40738"/>
    <w:rsid w:val="00B40825"/>
    <w:rsid w:val="00B41ACE"/>
    <w:rsid w:val="00B450AF"/>
    <w:rsid w:val="00B45BA6"/>
    <w:rsid w:val="00B47953"/>
    <w:rsid w:val="00B47ACB"/>
    <w:rsid w:val="00B52877"/>
    <w:rsid w:val="00B54252"/>
    <w:rsid w:val="00B57C40"/>
    <w:rsid w:val="00B6034C"/>
    <w:rsid w:val="00B603F7"/>
    <w:rsid w:val="00B60BE3"/>
    <w:rsid w:val="00B611A4"/>
    <w:rsid w:val="00B61CA4"/>
    <w:rsid w:val="00B6270B"/>
    <w:rsid w:val="00B62C0A"/>
    <w:rsid w:val="00B66121"/>
    <w:rsid w:val="00B6662F"/>
    <w:rsid w:val="00B72A25"/>
    <w:rsid w:val="00B73C8F"/>
    <w:rsid w:val="00B746AD"/>
    <w:rsid w:val="00B80C58"/>
    <w:rsid w:val="00B82408"/>
    <w:rsid w:val="00B853E0"/>
    <w:rsid w:val="00B872AB"/>
    <w:rsid w:val="00B92B8E"/>
    <w:rsid w:val="00B93619"/>
    <w:rsid w:val="00B97D67"/>
    <w:rsid w:val="00BA28B7"/>
    <w:rsid w:val="00BA427C"/>
    <w:rsid w:val="00BA44F4"/>
    <w:rsid w:val="00BA4552"/>
    <w:rsid w:val="00BA51D2"/>
    <w:rsid w:val="00BA5A97"/>
    <w:rsid w:val="00BA5E09"/>
    <w:rsid w:val="00BB03D3"/>
    <w:rsid w:val="00BB2E97"/>
    <w:rsid w:val="00BB59BA"/>
    <w:rsid w:val="00BB605B"/>
    <w:rsid w:val="00BB6726"/>
    <w:rsid w:val="00BB72D1"/>
    <w:rsid w:val="00BC1AC5"/>
    <w:rsid w:val="00BC4FB0"/>
    <w:rsid w:val="00BC7075"/>
    <w:rsid w:val="00BD1A4D"/>
    <w:rsid w:val="00BD5A55"/>
    <w:rsid w:val="00BD5F94"/>
    <w:rsid w:val="00BD64D6"/>
    <w:rsid w:val="00BD76FD"/>
    <w:rsid w:val="00BE004B"/>
    <w:rsid w:val="00BE013D"/>
    <w:rsid w:val="00BE4498"/>
    <w:rsid w:val="00BE487D"/>
    <w:rsid w:val="00BE6359"/>
    <w:rsid w:val="00BF6927"/>
    <w:rsid w:val="00BF6EAA"/>
    <w:rsid w:val="00C010BE"/>
    <w:rsid w:val="00C02440"/>
    <w:rsid w:val="00C034AE"/>
    <w:rsid w:val="00C0535D"/>
    <w:rsid w:val="00C12320"/>
    <w:rsid w:val="00C1281B"/>
    <w:rsid w:val="00C1305A"/>
    <w:rsid w:val="00C13A38"/>
    <w:rsid w:val="00C1440C"/>
    <w:rsid w:val="00C146EA"/>
    <w:rsid w:val="00C15C6D"/>
    <w:rsid w:val="00C15CDC"/>
    <w:rsid w:val="00C21021"/>
    <w:rsid w:val="00C2304A"/>
    <w:rsid w:val="00C25936"/>
    <w:rsid w:val="00C367DB"/>
    <w:rsid w:val="00C37730"/>
    <w:rsid w:val="00C41CA1"/>
    <w:rsid w:val="00C450E8"/>
    <w:rsid w:val="00C463FC"/>
    <w:rsid w:val="00C50975"/>
    <w:rsid w:val="00C539B5"/>
    <w:rsid w:val="00C57F7A"/>
    <w:rsid w:val="00C63EB9"/>
    <w:rsid w:val="00C63ED8"/>
    <w:rsid w:val="00C64377"/>
    <w:rsid w:val="00C70EB0"/>
    <w:rsid w:val="00C7412E"/>
    <w:rsid w:val="00C85F58"/>
    <w:rsid w:val="00C92BE9"/>
    <w:rsid w:val="00C93214"/>
    <w:rsid w:val="00C952DB"/>
    <w:rsid w:val="00CA23A5"/>
    <w:rsid w:val="00CA2D89"/>
    <w:rsid w:val="00CA3BBF"/>
    <w:rsid w:val="00CA3DAA"/>
    <w:rsid w:val="00CA7EB2"/>
    <w:rsid w:val="00CB0042"/>
    <w:rsid w:val="00CB1114"/>
    <w:rsid w:val="00CB2914"/>
    <w:rsid w:val="00CB4224"/>
    <w:rsid w:val="00CB7C0C"/>
    <w:rsid w:val="00CC047D"/>
    <w:rsid w:val="00CC11B7"/>
    <w:rsid w:val="00CC184C"/>
    <w:rsid w:val="00CC5322"/>
    <w:rsid w:val="00CC6A36"/>
    <w:rsid w:val="00CC6C60"/>
    <w:rsid w:val="00CC6C7D"/>
    <w:rsid w:val="00CC6EA0"/>
    <w:rsid w:val="00CD378A"/>
    <w:rsid w:val="00CD38A8"/>
    <w:rsid w:val="00CD5B74"/>
    <w:rsid w:val="00CE0918"/>
    <w:rsid w:val="00CE2454"/>
    <w:rsid w:val="00CE46BF"/>
    <w:rsid w:val="00CE5410"/>
    <w:rsid w:val="00CE62EB"/>
    <w:rsid w:val="00CF1BDA"/>
    <w:rsid w:val="00CF298B"/>
    <w:rsid w:val="00CF5019"/>
    <w:rsid w:val="00CF5B7B"/>
    <w:rsid w:val="00CF6C2D"/>
    <w:rsid w:val="00CF7B81"/>
    <w:rsid w:val="00D10F35"/>
    <w:rsid w:val="00D11796"/>
    <w:rsid w:val="00D12520"/>
    <w:rsid w:val="00D160B0"/>
    <w:rsid w:val="00D1638E"/>
    <w:rsid w:val="00D21658"/>
    <w:rsid w:val="00D21A57"/>
    <w:rsid w:val="00D27956"/>
    <w:rsid w:val="00D316D0"/>
    <w:rsid w:val="00D31BE9"/>
    <w:rsid w:val="00D33816"/>
    <w:rsid w:val="00D33DB2"/>
    <w:rsid w:val="00D345ED"/>
    <w:rsid w:val="00D351BD"/>
    <w:rsid w:val="00D364B1"/>
    <w:rsid w:val="00D4042A"/>
    <w:rsid w:val="00D43270"/>
    <w:rsid w:val="00D437E8"/>
    <w:rsid w:val="00D43D45"/>
    <w:rsid w:val="00D457FF"/>
    <w:rsid w:val="00D45DAC"/>
    <w:rsid w:val="00D47078"/>
    <w:rsid w:val="00D51E8B"/>
    <w:rsid w:val="00D51F36"/>
    <w:rsid w:val="00D524F4"/>
    <w:rsid w:val="00D52FA4"/>
    <w:rsid w:val="00D5383A"/>
    <w:rsid w:val="00D5389A"/>
    <w:rsid w:val="00D55762"/>
    <w:rsid w:val="00D56699"/>
    <w:rsid w:val="00D64B82"/>
    <w:rsid w:val="00D65292"/>
    <w:rsid w:val="00D725B4"/>
    <w:rsid w:val="00D736E6"/>
    <w:rsid w:val="00D74413"/>
    <w:rsid w:val="00D74A4C"/>
    <w:rsid w:val="00D74D92"/>
    <w:rsid w:val="00D8003E"/>
    <w:rsid w:val="00D81210"/>
    <w:rsid w:val="00D81B76"/>
    <w:rsid w:val="00D849BB"/>
    <w:rsid w:val="00D860CB"/>
    <w:rsid w:val="00D86F8C"/>
    <w:rsid w:val="00D90383"/>
    <w:rsid w:val="00D903C9"/>
    <w:rsid w:val="00D92A9D"/>
    <w:rsid w:val="00D9341A"/>
    <w:rsid w:val="00D937BD"/>
    <w:rsid w:val="00D93FE0"/>
    <w:rsid w:val="00D97B7D"/>
    <w:rsid w:val="00DA0F41"/>
    <w:rsid w:val="00DA668F"/>
    <w:rsid w:val="00DB3DFD"/>
    <w:rsid w:val="00DB4A53"/>
    <w:rsid w:val="00DB5183"/>
    <w:rsid w:val="00DB5FC4"/>
    <w:rsid w:val="00DB6B1E"/>
    <w:rsid w:val="00DB776A"/>
    <w:rsid w:val="00DC4AB5"/>
    <w:rsid w:val="00DC4B0D"/>
    <w:rsid w:val="00DC694E"/>
    <w:rsid w:val="00DC7E37"/>
    <w:rsid w:val="00DD315E"/>
    <w:rsid w:val="00DD34F3"/>
    <w:rsid w:val="00DD3BD4"/>
    <w:rsid w:val="00DD3D0C"/>
    <w:rsid w:val="00DD49B2"/>
    <w:rsid w:val="00DD4B04"/>
    <w:rsid w:val="00DD4B98"/>
    <w:rsid w:val="00DE2119"/>
    <w:rsid w:val="00DE698D"/>
    <w:rsid w:val="00DE7845"/>
    <w:rsid w:val="00DF39C6"/>
    <w:rsid w:val="00DF41E9"/>
    <w:rsid w:val="00DF45FB"/>
    <w:rsid w:val="00E01010"/>
    <w:rsid w:val="00E0293D"/>
    <w:rsid w:val="00E02ECB"/>
    <w:rsid w:val="00E0357B"/>
    <w:rsid w:val="00E04294"/>
    <w:rsid w:val="00E06CF2"/>
    <w:rsid w:val="00E105D3"/>
    <w:rsid w:val="00E17583"/>
    <w:rsid w:val="00E211E2"/>
    <w:rsid w:val="00E232F7"/>
    <w:rsid w:val="00E24506"/>
    <w:rsid w:val="00E266E8"/>
    <w:rsid w:val="00E27E3A"/>
    <w:rsid w:val="00E31092"/>
    <w:rsid w:val="00E316CE"/>
    <w:rsid w:val="00E319C7"/>
    <w:rsid w:val="00E32DF7"/>
    <w:rsid w:val="00E34597"/>
    <w:rsid w:val="00E34A0B"/>
    <w:rsid w:val="00E4026D"/>
    <w:rsid w:val="00E504B8"/>
    <w:rsid w:val="00E50DC2"/>
    <w:rsid w:val="00E51F45"/>
    <w:rsid w:val="00E5424D"/>
    <w:rsid w:val="00E5433B"/>
    <w:rsid w:val="00E55471"/>
    <w:rsid w:val="00E556EA"/>
    <w:rsid w:val="00E5659B"/>
    <w:rsid w:val="00E56B7C"/>
    <w:rsid w:val="00E62CE7"/>
    <w:rsid w:val="00E65FC6"/>
    <w:rsid w:val="00E7278E"/>
    <w:rsid w:val="00E7282B"/>
    <w:rsid w:val="00E85ECD"/>
    <w:rsid w:val="00E96938"/>
    <w:rsid w:val="00EA1CF3"/>
    <w:rsid w:val="00EA1E6D"/>
    <w:rsid w:val="00EA22CD"/>
    <w:rsid w:val="00EA3A22"/>
    <w:rsid w:val="00EA6B39"/>
    <w:rsid w:val="00EA7ACD"/>
    <w:rsid w:val="00EB0335"/>
    <w:rsid w:val="00EB19B9"/>
    <w:rsid w:val="00EB2AD3"/>
    <w:rsid w:val="00EC0921"/>
    <w:rsid w:val="00EC30BB"/>
    <w:rsid w:val="00EC3A29"/>
    <w:rsid w:val="00EC3C37"/>
    <w:rsid w:val="00EC429C"/>
    <w:rsid w:val="00EC63BB"/>
    <w:rsid w:val="00EC6E17"/>
    <w:rsid w:val="00ED0346"/>
    <w:rsid w:val="00ED25B6"/>
    <w:rsid w:val="00ED3389"/>
    <w:rsid w:val="00ED3CA2"/>
    <w:rsid w:val="00ED5349"/>
    <w:rsid w:val="00ED61C7"/>
    <w:rsid w:val="00EE34A3"/>
    <w:rsid w:val="00EE6439"/>
    <w:rsid w:val="00EF3F12"/>
    <w:rsid w:val="00EF67E4"/>
    <w:rsid w:val="00EF7B81"/>
    <w:rsid w:val="00F0357A"/>
    <w:rsid w:val="00F03AC9"/>
    <w:rsid w:val="00F03C67"/>
    <w:rsid w:val="00F0618F"/>
    <w:rsid w:val="00F06543"/>
    <w:rsid w:val="00F0673B"/>
    <w:rsid w:val="00F17B78"/>
    <w:rsid w:val="00F21089"/>
    <w:rsid w:val="00F2115E"/>
    <w:rsid w:val="00F2558D"/>
    <w:rsid w:val="00F26144"/>
    <w:rsid w:val="00F27376"/>
    <w:rsid w:val="00F27E92"/>
    <w:rsid w:val="00F30029"/>
    <w:rsid w:val="00F37538"/>
    <w:rsid w:val="00F403D3"/>
    <w:rsid w:val="00F40BBC"/>
    <w:rsid w:val="00F42D4E"/>
    <w:rsid w:val="00F42EA2"/>
    <w:rsid w:val="00F438F2"/>
    <w:rsid w:val="00F45B84"/>
    <w:rsid w:val="00F51E77"/>
    <w:rsid w:val="00F52172"/>
    <w:rsid w:val="00F54812"/>
    <w:rsid w:val="00F56587"/>
    <w:rsid w:val="00F56D78"/>
    <w:rsid w:val="00F60638"/>
    <w:rsid w:val="00F65279"/>
    <w:rsid w:val="00F652BB"/>
    <w:rsid w:val="00F673D9"/>
    <w:rsid w:val="00F677D4"/>
    <w:rsid w:val="00F73D1D"/>
    <w:rsid w:val="00F74E1A"/>
    <w:rsid w:val="00F7763B"/>
    <w:rsid w:val="00F827E1"/>
    <w:rsid w:val="00F846AC"/>
    <w:rsid w:val="00F85B9F"/>
    <w:rsid w:val="00F86EC7"/>
    <w:rsid w:val="00F8718D"/>
    <w:rsid w:val="00F87D09"/>
    <w:rsid w:val="00F90B2F"/>
    <w:rsid w:val="00F93C33"/>
    <w:rsid w:val="00F96630"/>
    <w:rsid w:val="00F96F07"/>
    <w:rsid w:val="00F97659"/>
    <w:rsid w:val="00FA02D4"/>
    <w:rsid w:val="00FA0458"/>
    <w:rsid w:val="00FA151D"/>
    <w:rsid w:val="00FA297C"/>
    <w:rsid w:val="00FA2E87"/>
    <w:rsid w:val="00FA39D2"/>
    <w:rsid w:val="00FA4935"/>
    <w:rsid w:val="00FA524D"/>
    <w:rsid w:val="00FA5BDF"/>
    <w:rsid w:val="00FA674A"/>
    <w:rsid w:val="00FA7096"/>
    <w:rsid w:val="00FA7C48"/>
    <w:rsid w:val="00FB010B"/>
    <w:rsid w:val="00FB0508"/>
    <w:rsid w:val="00FB06B2"/>
    <w:rsid w:val="00FB1B5C"/>
    <w:rsid w:val="00FB2BF3"/>
    <w:rsid w:val="00FB5C13"/>
    <w:rsid w:val="00FB5CF5"/>
    <w:rsid w:val="00FB6861"/>
    <w:rsid w:val="00FC0EB2"/>
    <w:rsid w:val="00FC16D4"/>
    <w:rsid w:val="00FC4E4F"/>
    <w:rsid w:val="00FD21B2"/>
    <w:rsid w:val="00FD34DD"/>
    <w:rsid w:val="00FD5188"/>
    <w:rsid w:val="00FD6B80"/>
    <w:rsid w:val="00FD6FAF"/>
    <w:rsid w:val="00FD73EF"/>
    <w:rsid w:val="00FE0E09"/>
    <w:rsid w:val="00FE34A1"/>
    <w:rsid w:val="00FE611F"/>
    <w:rsid w:val="00FE658A"/>
    <w:rsid w:val="00FE6805"/>
    <w:rsid w:val="00FF2DAA"/>
    <w:rsid w:val="00FF36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EF102"/>
  <w15:docId w15:val="{FF8AC39C-0F2F-459F-91FA-F2D8515A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21"/>
    <w:pPr>
      <w:ind w:left="720"/>
      <w:contextualSpacing/>
    </w:pPr>
  </w:style>
  <w:style w:type="paragraph" w:styleId="Header">
    <w:name w:val="header"/>
    <w:basedOn w:val="Normal"/>
    <w:link w:val="HeaderChar"/>
    <w:uiPriority w:val="99"/>
    <w:unhideWhenUsed/>
    <w:rsid w:val="00374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E4E"/>
  </w:style>
  <w:style w:type="paragraph" w:styleId="Footer">
    <w:name w:val="footer"/>
    <w:basedOn w:val="Normal"/>
    <w:link w:val="FooterChar"/>
    <w:uiPriority w:val="99"/>
    <w:unhideWhenUsed/>
    <w:rsid w:val="00374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E4E"/>
  </w:style>
  <w:style w:type="paragraph" w:styleId="BalloonText">
    <w:name w:val="Balloon Text"/>
    <w:basedOn w:val="Normal"/>
    <w:link w:val="BalloonTextChar"/>
    <w:uiPriority w:val="99"/>
    <w:semiHidden/>
    <w:unhideWhenUsed/>
    <w:rsid w:val="0037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E4E"/>
    <w:rPr>
      <w:rFonts w:ascii="Tahoma" w:hAnsi="Tahoma" w:cs="Tahoma"/>
      <w:sz w:val="16"/>
      <w:szCs w:val="16"/>
    </w:rPr>
  </w:style>
  <w:style w:type="character" w:styleId="CommentReference">
    <w:name w:val="annotation reference"/>
    <w:basedOn w:val="DefaultParagraphFont"/>
    <w:uiPriority w:val="99"/>
    <w:semiHidden/>
    <w:unhideWhenUsed/>
    <w:rsid w:val="00B40443"/>
    <w:rPr>
      <w:sz w:val="16"/>
      <w:szCs w:val="16"/>
    </w:rPr>
  </w:style>
  <w:style w:type="paragraph" w:styleId="CommentText">
    <w:name w:val="annotation text"/>
    <w:basedOn w:val="Normal"/>
    <w:link w:val="CommentTextChar"/>
    <w:uiPriority w:val="99"/>
    <w:semiHidden/>
    <w:unhideWhenUsed/>
    <w:rsid w:val="00B40443"/>
    <w:pPr>
      <w:spacing w:line="240" w:lineRule="auto"/>
    </w:pPr>
    <w:rPr>
      <w:sz w:val="20"/>
      <w:szCs w:val="20"/>
    </w:rPr>
  </w:style>
  <w:style w:type="character" w:customStyle="1" w:styleId="CommentTextChar">
    <w:name w:val="Comment Text Char"/>
    <w:basedOn w:val="DefaultParagraphFont"/>
    <w:link w:val="CommentText"/>
    <w:uiPriority w:val="99"/>
    <w:semiHidden/>
    <w:rsid w:val="00B40443"/>
    <w:rPr>
      <w:sz w:val="20"/>
      <w:szCs w:val="20"/>
    </w:rPr>
  </w:style>
  <w:style w:type="character" w:styleId="Hyperlink">
    <w:name w:val="Hyperlink"/>
    <w:basedOn w:val="DefaultParagraphFont"/>
    <w:uiPriority w:val="99"/>
    <w:unhideWhenUsed/>
    <w:rsid w:val="00B4044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B0715"/>
    <w:rPr>
      <w:b/>
      <w:bCs/>
    </w:rPr>
  </w:style>
  <w:style w:type="character" w:customStyle="1" w:styleId="CommentSubjectChar">
    <w:name w:val="Comment Subject Char"/>
    <w:basedOn w:val="CommentTextChar"/>
    <w:link w:val="CommentSubject"/>
    <w:uiPriority w:val="99"/>
    <w:semiHidden/>
    <w:rsid w:val="008B0715"/>
    <w:rPr>
      <w:b/>
      <w:bCs/>
      <w:sz w:val="20"/>
      <w:szCs w:val="20"/>
    </w:rPr>
  </w:style>
  <w:style w:type="table" w:styleId="TableGrid">
    <w:name w:val="Table Grid"/>
    <w:basedOn w:val="TableNormal"/>
    <w:uiPriority w:val="59"/>
    <w:rsid w:val="009E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2F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2F36"/>
    <w:rPr>
      <w:sz w:val="20"/>
      <w:szCs w:val="20"/>
    </w:rPr>
  </w:style>
  <w:style w:type="character" w:styleId="FootnoteReference">
    <w:name w:val="footnote reference"/>
    <w:basedOn w:val="DefaultParagraphFont"/>
    <w:uiPriority w:val="99"/>
    <w:semiHidden/>
    <w:unhideWhenUsed/>
    <w:rsid w:val="009E2F36"/>
    <w:rPr>
      <w:vertAlign w:val="superscript"/>
    </w:rPr>
  </w:style>
  <w:style w:type="paragraph" w:styleId="Revision">
    <w:name w:val="Revision"/>
    <w:hidden/>
    <w:uiPriority w:val="99"/>
    <w:semiHidden/>
    <w:rsid w:val="000E7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9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eringimprovement.org/download/resources/High%20level%20principles%20-%20Behavioural%20Safety%202013.pdf"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weringimprovement.org/yearpage/3/14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eringimprovement.org/download/publications/PiSHEreview2013.pdf" TargetMode="Externa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energynetworks.org/assets/files/events/SHE/2018/Presentations/Session%201%20Ian%20Burley%20&amp;%20Ken%20Morton%20HSE.pdf" TargetMode="External"/><Relationship Id="rId1" Type="http://schemas.openxmlformats.org/officeDocument/2006/relationships/hyperlink" Target="http://www.energynetworks.org/electricity/she/safety/model-distribution-safety-rul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DE9AC-4D27-4BC4-83D2-2C4E6FDB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90A5E6EE</Template>
  <TotalTime>9</TotalTime>
  <Pages>9</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PeterC</dc:creator>
  <cp:lastModifiedBy>Ashleigh Precilla</cp:lastModifiedBy>
  <cp:revision>5</cp:revision>
  <cp:lastPrinted>2018-09-27T08:04:00Z</cp:lastPrinted>
  <dcterms:created xsi:type="dcterms:W3CDTF">2018-11-21T13:10:00Z</dcterms:created>
  <dcterms:modified xsi:type="dcterms:W3CDTF">2018-11-21T13:24:00Z</dcterms:modified>
</cp:coreProperties>
</file>